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8F5" w:rsidRDefault="00234F21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42305" cy="9702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09220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8F5" w:rsidRDefault="004008F5"/>
    <w:p w:rsidR="004008F5" w:rsidRDefault="004008F5"/>
    <w:p w:rsidR="004008F5" w:rsidRDefault="004008F5"/>
    <w:p w:rsidR="004008F5" w:rsidRDefault="004008F5"/>
    <w:p w:rsidR="00377FA9" w:rsidRDefault="00377FA9" w:rsidP="00377FA9"/>
    <w:p w:rsidR="00234F21" w:rsidRDefault="00234F21" w:rsidP="00377FA9">
      <w:pPr>
        <w:rPr>
          <w:b/>
          <w:color w:val="000000" w:themeColor="text1"/>
          <w:sz w:val="28"/>
          <w:szCs w:val="28"/>
        </w:rPr>
      </w:pPr>
    </w:p>
    <w:p w:rsidR="00377FA9" w:rsidRDefault="00AE5B5B" w:rsidP="00377FA9">
      <w:pPr>
        <w:jc w:val="center"/>
        <w:rPr>
          <w:b/>
          <w:color w:val="000000" w:themeColor="text1"/>
          <w:sz w:val="28"/>
          <w:szCs w:val="28"/>
        </w:rPr>
      </w:pPr>
      <w:r w:rsidRPr="00AE5B5B">
        <w:rPr>
          <w:b/>
          <w:color w:val="000000" w:themeColor="text1"/>
          <w:sz w:val="28"/>
          <w:szCs w:val="28"/>
        </w:rPr>
        <w:t xml:space="preserve">Aicinām piedalīties apspriedē </w:t>
      </w:r>
    </w:p>
    <w:p w:rsidR="00234F21" w:rsidRPr="00234F21" w:rsidRDefault="001248B8" w:rsidP="00234F21">
      <w:pPr>
        <w:spacing w:after="2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</w:t>
      </w:r>
      <w:r w:rsidR="00377FA9">
        <w:rPr>
          <w:b/>
          <w:color w:val="000000" w:themeColor="text1"/>
          <w:sz w:val="28"/>
          <w:szCs w:val="28"/>
        </w:rPr>
        <w:t>irms</w:t>
      </w:r>
      <w:r>
        <w:rPr>
          <w:b/>
          <w:color w:val="000000" w:themeColor="text1"/>
          <w:sz w:val="28"/>
          <w:szCs w:val="28"/>
        </w:rPr>
        <w:t xml:space="preserve"> </w:t>
      </w:r>
      <w:r w:rsidR="006D1E59">
        <w:rPr>
          <w:b/>
          <w:color w:val="000000" w:themeColor="text1"/>
          <w:sz w:val="28"/>
          <w:szCs w:val="28"/>
        </w:rPr>
        <w:t xml:space="preserve">projekta </w:t>
      </w:r>
      <w:r w:rsidR="00377FA9" w:rsidRPr="00377FA9">
        <w:rPr>
          <w:b/>
          <w:color w:val="000000" w:themeColor="text1"/>
          <w:sz w:val="28"/>
          <w:szCs w:val="28"/>
        </w:rPr>
        <w:t xml:space="preserve">“Novērst plūdu un krasta erozijas apdraudējumu Ādažu novadā” </w:t>
      </w:r>
      <w:r w:rsidR="006D1E59">
        <w:rPr>
          <w:b/>
          <w:color w:val="000000" w:themeColor="text1"/>
          <w:sz w:val="28"/>
          <w:szCs w:val="28"/>
        </w:rPr>
        <w:t xml:space="preserve">2.daļas aktivitāšu īstenošanas </w:t>
      </w:r>
      <w:r w:rsidR="002E381F">
        <w:rPr>
          <w:b/>
          <w:color w:val="000000" w:themeColor="text1"/>
          <w:sz w:val="28"/>
          <w:szCs w:val="28"/>
        </w:rPr>
        <w:t xml:space="preserve">plānotā </w:t>
      </w:r>
      <w:r w:rsidR="00377FA9" w:rsidRPr="00377FA9">
        <w:rPr>
          <w:b/>
          <w:color w:val="000000" w:themeColor="text1"/>
          <w:sz w:val="28"/>
          <w:szCs w:val="28"/>
        </w:rPr>
        <w:t>iepirkum</w:t>
      </w:r>
      <w:r w:rsidR="00377FA9">
        <w:rPr>
          <w:b/>
          <w:color w:val="000000" w:themeColor="text1"/>
          <w:sz w:val="28"/>
          <w:szCs w:val="28"/>
        </w:rPr>
        <w:t>a</w:t>
      </w:r>
    </w:p>
    <w:p w:rsidR="0011250C" w:rsidRDefault="004E25BB" w:rsidP="00E313C3">
      <w:pPr>
        <w:spacing w:after="240"/>
        <w:jc w:val="both"/>
        <w:rPr>
          <w:b/>
          <w:color w:val="000000" w:themeColor="text1"/>
        </w:rPr>
      </w:pPr>
      <w:r w:rsidRPr="0046049B">
        <w:rPr>
          <w:color w:val="000000" w:themeColor="text1"/>
        </w:rPr>
        <w:t>Eiropas Reģionālās attīstības fonda 5.1.1.</w:t>
      </w:r>
      <w:r>
        <w:rPr>
          <w:color w:val="000000" w:themeColor="text1"/>
        </w:rPr>
        <w:t>specifiskā atbalsta mērķa</w:t>
      </w:r>
      <w:r w:rsidRPr="0046049B">
        <w:rPr>
          <w:color w:val="000000" w:themeColor="text1"/>
        </w:rPr>
        <w:t xml:space="preserve"> “Novērst plūdu un krasta erozijas risku apdraudējumu pilsētu teritorijās” </w:t>
      </w:r>
      <w:r>
        <w:rPr>
          <w:color w:val="000000" w:themeColor="text1"/>
        </w:rPr>
        <w:t xml:space="preserve">projektu iesniegumu trešās atlases kārtas </w:t>
      </w:r>
      <w:r w:rsidRPr="0046049B">
        <w:rPr>
          <w:color w:val="000000" w:themeColor="text1"/>
        </w:rPr>
        <w:t xml:space="preserve">ietvaros </w:t>
      </w:r>
      <w:r w:rsidR="0046049B" w:rsidRPr="0046049B">
        <w:rPr>
          <w:color w:val="000000" w:themeColor="text1"/>
        </w:rPr>
        <w:t xml:space="preserve">Ādažu novada </w:t>
      </w:r>
      <w:r>
        <w:rPr>
          <w:color w:val="000000" w:themeColor="text1"/>
        </w:rPr>
        <w:t>domes ēkā</w:t>
      </w:r>
      <w:r w:rsidR="0046049B" w:rsidRPr="0046049B">
        <w:rPr>
          <w:color w:val="000000" w:themeColor="text1"/>
        </w:rPr>
        <w:t xml:space="preserve"> </w:t>
      </w:r>
      <w:r w:rsidRPr="0046049B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46049B">
        <w:rPr>
          <w:color w:val="000000" w:themeColor="text1"/>
        </w:rPr>
        <w:t xml:space="preserve">.gada </w:t>
      </w:r>
      <w:r>
        <w:rPr>
          <w:color w:val="000000" w:themeColor="text1"/>
        </w:rPr>
        <w:t>2</w:t>
      </w:r>
      <w:r w:rsidR="00C8312F">
        <w:rPr>
          <w:color w:val="000000" w:themeColor="text1"/>
        </w:rPr>
        <w:t>8</w:t>
      </w:r>
      <w:r>
        <w:rPr>
          <w:color w:val="000000" w:themeColor="text1"/>
        </w:rPr>
        <w:t>.augustā</w:t>
      </w:r>
      <w:r w:rsidRPr="0046049B">
        <w:rPr>
          <w:color w:val="000000" w:themeColor="text1"/>
        </w:rPr>
        <w:t xml:space="preserve"> plkst. </w:t>
      </w:r>
      <w:r>
        <w:rPr>
          <w:color w:val="000000" w:themeColor="text1"/>
        </w:rPr>
        <w:t>10</w:t>
      </w:r>
      <w:r w:rsidRPr="0046049B">
        <w:rPr>
          <w:color w:val="000000" w:themeColor="text1"/>
        </w:rPr>
        <w:t xml:space="preserve">.00 norisināsies Publisko iepirkumu likuma 18.panta 2.daļā paredzētā piegādātāju apspriede </w:t>
      </w:r>
      <w:r w:rsidR="0046049B" w:rsidRPr="00F1291F">
        <w:rPr>
          <w:bCs/>
          <w:color w:val="000000" w:themeColor="text1"/>
        </w:rPr>
        <w:t xml:space="preserve">pirms plānotā </w:t>
      </w:r>
      <w:bookmarkStart w:id="0" w:name="_Hlk15999101"/>
      <w:r w:rsidR="009A59B9" w:rsidRPr="00F1291F">
        <w:rPr>
          <w:bCs/>
          <w:color w:val="000000" w:themeColor="text1"/>
        </w:rPr>
        <w:t>iepirkuma</w:t>
      </w:r>
      <w:r w:rsidR="009A59B9">
        <w:rPr>
          <w:b/>
          <w:color w:val="000000" w:themeColor="text1"/>
        </w:rPr>
        <w:t xml:space="preserve"> </w:t>
      </w:r>
      <w:r w:rsidR="0011250C">
        <w:rPr>
          <w:b/>
          <w:color w:val="000000" w:themeColor="text1"/>
        </w:rPr>
        <w:t>“P</w:t>
      </w:r>
      <w:r w:rsidR="009A59B9">
        <w:rPr>
          <w:b/>
          <w:color w:val="000000" w:themeColor="text1"/>
        </w:rPr>
        <w:t xml:space="preserve">ar  projekta </w:t>
      </w:r>
      <w:r w:rsidR="0046049B" w:rsidRPr="0046049B">
        <w:rPr>
          <w:b/>
          <w:color w:val="000000" w:themeColor="text1"/>
        </w:rPr>
        <w:t>“Novērst plūdu un krasta erozijas apdraudējumu Ādažu novadā”</w:t>
      </w:r>
      <w:r w:rsidR="0011250C">
        <w:rPr>
          <w:b/>
          <w:color w:val="000000" w:themeColor="text1"/>
        </w:rPr>
        <w:t xml:space="preserve">” 2.daļā </w:t>
      </w:r>
      <w:r w:rsidR="0011250C">
        <w:rPr>
          <w:bCs/>
          <w:color w:val="000000" w:themeColor="text1"/>
        </w:rPr>
        <w:t xml:space="preserve">(turpmāk tekstā – Projekta 2.daļa) </w:t>
      </w:r>
      <w:r w:rsidR="0011250C">
        <w:rPr>
          <w:b/>
          <w:color w:val="000000" w:themeColor="text1"/>
        </w:rPr>
        <w:t xml:space="preserve">iekļauto aktivitāšu </w:t>
      </w:r>
      <w:r w:rsidR="00F104D9">
        <w:rPr>
          <w:b/>
          <w:color w:val="000000" w:themeColor="text1"/>
        </w:rPr>
        <w:t>īstenošanu</w:t>
      </w:r>
      <w:r w:rsidR="0011250C">
        <w:rPr>
          <w:b/>
          <w:color w:val="000000" w:themeColor="text1"/>
        </w:rPr>
        <w:t xml:space="preserve">. </w:t>
      </w:r>
      <w:r w:rsidR="0046049B" w:rsidRPr="0046049B">
        <w:rPr>
          <w:b/>
          <w:color w:val="000000" w:themeColor="text1"/>
        </w:rPr>
        <w:t xml:space="preserve"> </w:t>
      </w:r>
      <w:bookmarkEnd w:id="0"/>
    </w:p>
    <w:p w:rsidR="0011250C" w:rsidRPr="0011250C" w:rsidRDefault="0011250C" w:rsidP="0011250C">
      <w:pPr>
        <w:rPr>
          <w:b/>
          <w:bCs/>
        </w:rPr>
      </w:pPr>
      <w:r w:rsidRPr="0011250C">
        <w:rPr>
          <w:b/>
          <w:bCs/>
        </w:rPr>
        <w:t>Projekta 2.daļa ietver sekojošas aktivitātes:</w:t>
      </w:r>
    </w:p>
    <w:p w:rsidR="00E32C43" w:rsidRDefault="00377728" w:rsidP="00FB5282">
      <w:pPr>
        <w:numPr>
          <w:ilvl w:val="0"/>
          <w:numId w:val="7"/>
        </w:numPr>
        <w:suppressAutoHyphens w:val="0"/>
        <w:ind w:left="426" w:hanging="426"/>
      </w:pPr>
      <w:bookmarkStart w:id="1" w:name="_Hlk16000385"/>
      <w:r>
        <w:t>J</w:t>
      </w:r>
      <w:r w:rsidR="0011250C" w:rsidRPr="0011250C">
        <w:t>auna aizsargdambja būvniecīb</w:t>
      </w:r>
      <w:r w:rsidR="00F104D9">
        <w:t>u</w:t>
      </w:r>
      <w:r w:rsidR="0011250C" w:rsidRPr="0011250C">
        <w:t xml:space="preserve"> Gaujas kreisajā krastā (no </w:t>
      </w:r>
      <w:proofErr w:type="spellStart"/>
      <w:r w:rsidR="0011250C" w:rsidRPr="0011250C">
        <w:t>Kadagas</w:t>
      </w:r>
      <w:proofErr w:type="spellEnd"/>
      <w:r w:rsidR="0011250C" w:rsidRPr="0011250C">
        <w:t xml:space="preserve"> tilta līdz Gaujas -Daugavas kanālam</w:t>
      </w:r>
      <w:r>
        <w:t>, garums ~ 3,5 km</w:t>
      </w:r>
      <w:r w:rsidR="0011250C" w:rsidRPr="0011250C">
        <w:t>),</w:t>
      </w:r>
      <w:r w:rsidR="00E32C43" w:rsidRPr="00E32C43">
        <w:t xml:space="preserve"> </w:t>
      </w:r>
    </w:p>
    <w:p w:rsidR="0011250C" w:rsidRPr="0011250C" w:rsidRDefault="00E32C43" w:rsidP="00FB5282">
      <w:pPr>
        <w:numPr>
          <w:ilvl w:val="0"/>
          <w:numId w:val="7"/>
        </w:numPr>
        <w:suppressAutoHyphens w:val="0"/>
        <w:ind w:left="426" w:hanging="426"/>
      </w:pPr>
      <w:r w:rsidRPr="0011250C">
        <w:t>Gaujas kreisā krasta atsevišķu posmu stiprināšan</w:t>
      </w:r>
      <w:r>
        <w:t>u</w:t>
      </w:r>
      <w:r w:rsidR="00895066">
        <w:t>,</w:t>
      </w:r>
    </w:p>
    <w:p w:rsidR="0011250C" w:rsidRPr="0011250C" w:rsidRDefault="00377728" w:rsidP="00E32C43">
      <w:pPr>
        <w:numPr>
          <w:ilvl w:val="0"/>
          <w:numId w:val="7"/>
        </w:numPr>
        <w:suppressAutoHyphens w:val="0"/>
        <w:ind w:left="426" w:hanging="426"/>
      </w:pPr>
      <w:r>
        <w:t xml:space="preserve">Jaunas </w:t>
      </w:r>
      <w:r w:rsidR="006637C2">
        <w:t xml:space="preserve">poldera </w:t>
      </w:r>
      <w:r w:rsidR="0011250C" w:rsidRPr="0011250C">
        <w:t>sūkņu stacija</w:t>
      </w:r>
      <w:r w:rsidR="0011250C">
        <w:t>s</w:t>
      </w:r>
      <w:r w:rsidR="0011250C" w:rsidRPr="0011250C">
        <w:t xml:space="preserve"> </w:t>
      </w:r>
      <w:r w:rsidR="006637C2" w:rsidRPr="0011250C">
        <w:t>Nr.2</w:t>
      </w:r>
      <w:r w:rsidR="006637C2">
        <w:t xml:space="preserve"> </w:t>
      </w:r>
      <w:r w:rsidR="0011250C" w:rsidRPr="0011250C">
        <w:t xml:space="preserve">(pie </w:t>
      </w:r>
      <w:proofErr w:type="spellStart"/>
      <w:r w:rsidR="0011250C" w:rsidRPr="0011250C">
        <w:t>Vējupes</w:t>
      </w:r>
      <w:proofErr w:type="spellEnd"/>
      <w:r w:rsidR="0011250C" w:rsidRPr="0011250C">
        <w:t xml:space="preserve"> caurtekas-regulatora) </w:t>
      </w:r>
      <w:r w:rsidR="006637C2">
        <w:t>būvniecīb</w:t>
      </w:r>
      <w:r w:rsidR="00F104D9">
        <w:t>u</w:t>
      </w:r>
      <w:r w:rsidR="006637C2">
        <w:t>,</w:t>
      </w:r>
    </w:p>
    <w:p w:rsidR="0011250C" w:rsidRPr="0011250C" w:rsidRDefault="0011250C" w:rsidP="00FB5282">
      <w:pPr>
        <w:numPr>
          <w:ilvl w:val="0"/>
          <w:numId w:val="7"/>
        </w:numPr>
        <w:suppressAutoHyphens w:val="0"/>
        <w:ind w:left="426" w:hanging="426"/>
      </w:pPr>
      <w:proofErr w:type="spellStart"/>
      <w:r w:rsidRPr="0011250C">
        <w:t>Kadagas</w:t>
      </w:r>
      <w:proofErr w:type="spellEnd"/>
      <w:r w:rsidRPr="0011250C">
        <w:t xml:space="preserve"> ceļa pārbūv</w:t>
      </w:r>
      <w:r w:rsidR="00F104D9">
        <w:t>i</w:t>
      </w:r>
      <w:r w:rsidRPr="0011250C">
        <w:t xml:space="preserve"> (no </w:t>
      </w:r>
      <w:proofErr w:type="spellStart"/>
      <w:r w:rsidRPr="0011250C">
        <w:t>Kadagas</w:t>
      </w:r>
      <w:proofErr w:type="spellEnd"/>
      <w:r w:rsidRPr="0011250C">
        <w:t xml:space="preserve"> tilta līdz pagriezienam uz “</w:t>
      </w:r>
      <w:proofErr w:type="spellStart"/>
      <w:r w:rsidRPr="0011250C">
        <w:t>Abzaļiem</w:t>
      </w:r>
      <w:proofErr w:type="spellEnd"/>
      <w:r w:rsidRPr="0011250C">
        <w:t>”).</w:t>
      </w:r>
    </w:p>
    <w:bookmarkEnd w:id="1"/>
    <w:p w:rsidR="00FB5282" w:rsidRDefault="00FB5282" w:rsidP="00E313C3">
      <w:pPr>
        <w:spacing w:after="240"/>
        <w:jc w:val="both"/>
        <w:rPr>
          <w:b/>
          <w:color w:val="000000" w:themeColor="text1"/>
        </w:rPr>
      </w:pPr>
    </w:p>
    <w:p w:rsidR="00FB5282" w:rsidRPr="00FB5282" w:rsidRDefault="00FB5282" w:rsidP="00FB5282">
      <w:pPr>
        <w:rPr>
          <w:b/>
          <w:bCs/>
        </w:rPr>
      </w:pPr>
      <w:r w:rsidRPr="00FB5282">
        <w:rPr>
          <w:b/>
          <w:bCs/>
        </w:rPr>
        <w:t>Par iepirkum</w:t>
      </w:r>
      <w:r w:rsidR="0083634C">
        <w:rPr>
          <w:b/>
          <w:bCs/>
        </w:rPr>
        <w:t>u</w:t>
      </w:r>
      <w:r w:rsidRPr="00FB5282">
        <w:rPr>
          <w:b/>
          <w:bCs/>
        </w:rPr>
        <w:t>:</w:t>
      </w:r>
    </w:p>
    <w:p w:rsidR="00E9206E" w:rsidRDefault="00834490" w:rsidP="00FB5282">
      <w:pPr>
        <w:rPr>
          <w:bCs/>
        </w:rPr>
      </w:pPr>
      <w:r>
        <w:rPr>
          <w:bCs/>
        </w:rPr>
        <w:t>Lai īstenotu</w:t>
      </w:r>
      <w:r w:rsidR="00E9206E">
        <w:rPr>
          <w:bCs/>
        </w:rPr>
        <w:t xml:space="preserve"> vis</w:t>
      </w:r>
      <w:r>
        <w:rPr>
          <w:bCs/>
        </w:rPr>
        <w:t>as</w:t>
      </w:r>
      <w:r w:rsidR="00E9206E">
        <w:rPr>
          <w:bCs/>
        </w:rPr>
        <w:t xml:space="preserve"> Projekta 2.</w:t>
      </w:r>
      <w:r>
        <w:rPr>
          <w:bCs/>
        </w:rPr>
        <w:t>d</w:t>
      </w:r>
      <w:r w:rsidR="00E9206E">
        <w:rPr>
          <w:bCs/>
        </w:rPr>
        <w:t>aļas aktivitāt</w:t>
      </w:r>
      <w:r>
        <w:rPr>
          <w:bCs/>
        </w:rPr>
        <w:t>es tiek</w:t>
      </w:r>
      <w:r w:rsidR="00E9206E">
        <w:rPr>
          <w:bCs/>
        </w:rPr>
        <w:t xml:space="preserve"> plānots viens</w:t>
      </w:r>
      <w:r w:rsidR="00355022">
        <w:rPr>
          <w:bCs/>
        </w:rPr>
        <w:t xml:space="preserve"> kopējs</w:t>
      </w:r>
      <w:r w:rsidR="00E9206E">
        <w:rPr>
          <w:bCs/>
        </w:rPr>
        <w:t xml:space="preserve"> iepirkums.</w:t>
      </w:r>
    </w:p>
    <w:p w:rsidR="00FB5282" w:rsidRDefault="00FB5282" w:rsidP="00FB5282">
      <w:pPr>
        <w:rPr>
          <w:bCs/>
        </w:rPr>
      </w:pPr>
      <w:r>
        <w:rPr>
          <w:bCs/>
        </w:rPr>
        <w:t xml:space="preserve">Iepirkumā augstāk minētās </w:t>
      </w:r>
      <w:r w:rsidR="00F9489F">
        <w:rPr>
          <w:bCs/>
        </w:rPr>
        <w:t xml:space="preserve">aktivitātes </w:t>
      </w:r>
      <w:r>
        <w:rPr>
          <w:bCs/>
        </w:rPr>
        <w:t xml:space="preserve">plānots sadalīt pa </w:t>
      </w:r>
      <w:proofErr w:type="spellStart"/>
      <w:r>
        <w:rPr>
          <w:bCs/>
        </w:rPr>
        <w:t>lotēm</w:t>
      </w:r>
      <w:proofErr w:type="spellEnd"/>
      <w:r>
        <w:rPr>
          <w:bCs/>
        </w:rPr>
        <w:t xml:space="preserve">. Kā viens no </w:t>
      </w:r>
      <w:r w:rsidR="00377728">
        <w:rPr>
          <w:bCs/>
        </w:rPr>
        <w:t xml:space="preserve">potenciālajiem </w:t>
      </w:r>
      <w:r>
        <w:rPr>
          <w:bCs/>
        </w:rPr>
        <w:t>sadalījuma variantiem ir sekojošs:</w:t>
      </w:r>
    </w:p>
    <w:p w:rsidR="00FB5282" w:rsidRDefault="00FB5282" w:rsidP="00FB5282">
      <w:pPr>
        <w:rPr>
          <w:bCs/>
        </w:rPr>
      </w:pPr>
      <w:r>
        <w:rPr>
          <w:bCs/>
        </w:rPr>
        <w:t>1.Lote:</w:t>
      </w:r>
    </w:p>
    <w:p w:rsidR="00FB5282" w:rsidRPr="0011250C" w:rsidRDefault="00FB5282" w:rsidP="00FB5282">
      <w:pPr>
        <w:numPr>
          <w:ilvl w:val="0"/>
          <w:numId w:val="7"/>
        </w:numPr>
        <w:suppressAutoHyphens w:val="0"/>
        <w:ind w:left="426" w:hanging="426"/>
      </w:pPr>
      <w:r w:rsidRPr="0011250C">
        <w:t xml:space="preserve">jauna aizsargdambja būvniecība Gaujas kreisajā krastā (no </w:t>
      </w:r>
      <w:proofErr w:type="spellStart"/>
      <w:r w:rsidRPr="0011250C">
        <w:t>Kadagas</w:t>
      </w:r>
      <w:proofErr w:type="spellEnd"/>
      <w:r w:rsidRPr="0011250C">
        <w:t xml:space="preserve"> tilta līdz Gaujas -Daugavas kanālam)</w:t>
      </w:r>
      <w:r w:rsidR="00E00BC9">
        <w:t xml:space="preserve"> – </w:t>
      </w:r>
      <w:r w:rsidR="00E00BC9" w:rsidRPr="00E00BC9">
        <w:rPr>
          <w:i/>
          <w:iCs/>
        </w:rPr>
        <w:t>1.kārta</w:t>
      </w:r>
      <w:r w:rsidRPr="0011250C">
        <w:t>,</w:t>
      </w:r>
    </w:p>
    <w:p w:rsidR="00FB5282" w:rsidRPr="0011250C" w:rsidRDefault="00FB5282" w:rsidP="00FB5282">
      <w:pPr>
        <w:numPr>
          <w:ilvl w:val="0"/>
          <w:numId w:val="7"/>
        </w:numPr>
        <w:suppressAutoHyphens w:val="0"/>
        <w:ind w:left="426" w:hanging="426"/>
      </w:pPr>
      <w:r w:rsidRPr="0011250C">
        <w:t>Gaujas kreisā krasta atsevišķu posmu stiprināšana</w:t>
      </w:r>
      <w:r w:rsidR="00E00BC9">
        <w:t xml:space="preserve"> – </w:t>
      </w:r>
      <w:r w:rsidR="00E00BC9" w:rsidRPr="00E00BC9">
        <w:rPr>
          <w:i/>
          <w:iCs/>
        </w:rPr>
        <w:t>2.kārta</w:t>
      </w:r>
    </w:p>
    <w:p w:rsidR="00FB5282" w:rsidRDefault="00FB5282" w:rsidP="00FB5282">
      <w:pPr>
        <w:rPr>
          <w:bCs/>
        </w:rPr>
      </w:pPr>
      <w:r>
        <w:rPr>
          <w:bCs/>
        </w:rPr>
        <w:t>2.Lote:</w:t>
      </w:r>
    </w:p>
    <w:p w:rsidR="00FB5282" w:rsidRDefault="006637C2" w:rsidP="00FB5282">
      <w:pPr>
        <w:numPr>
          <w:ilvl w:val="0"/>
          <w:numId w:val="7"/>
        </w:numPr>
        <w:suppressAutoHyphens w:val="0"/>
        <w:ind w:left="426" w:hanging="426"/>
      </w:pPr>
      <w:r>
        <w:t xml:space="preserve">Jaunas poldera </w:t>
      </w:r>
      <w:r w:rsidRPr="0011250C">
        <w:t>sūkņu stacija</w:t>
      </w:r>
      <w:r>
        <w:t>s</w:t>
      </w:r>
      <w:r w:rsidRPr="0011250C">
        <w:t xml:space="preserve"> Nr.2</w:t>
      </w:r>
      <w:r>
        <w:t xml:space="preserve"> </w:t>
      </w:r>
      <w:r w:rsidRPr="0011250C">
        <w:t xml:space="preserve">(pie </w:t>
      </w:r>
      <w:proofErr w:type="spellStart"/>
      <w:r w:rsidRPr="0011250C">
        <w:t>Vējupes</w:t>
      </w:r>
      <w:proofErr w:type="spellEnd"/>
      <w:r w:rsidRPr="0011250C">
        <w:t xml:space="preserve"> caurtekas-regulatora)</w:t>
      </w:r>
      <w:r>
        <w:t xml:space="preserve"> būvniecība,</w:t>
      </w:r>
    </w:p>
    <w:p w:rsidR="00D1283B" w:rsidRDefault="00D1283B" w:rsidP="00D1283B">
      <w:pPr>
        <w:suppressAutoHyphens w:val="0"/>
      </w:pPr>
      <w:r>
        <w:t>3.Lote:</w:t>
      </w:r>
    </w:p>
    <w:p w:rsidR="00FB5282" w:rsidRPr="0011250C" w:rsidRDefault="00FB5282" w:rsidP="00FB5282">
      <w:pPr>
        <w:numPr>
          <w:ilvl w:val="0"/>
          <w:numId w:val="7"/>
        </w:numPr>
        <w:suppressAutoHyphens w:val="0"/>
        <w:ind w:left="426" w:hanging="426"/>
      </w:pPr>
      <w:proofErr w:type="spellStart"/>
      <w:r w:rsidRPr="0011250C">
        <w:t>Kadagas</w:t>
      </w:r>
      <w:proofErr w:type="spellEnd"/>
      <w:r w:rsidRPr="0011250C">
        <w:t xml:space="preserve"> ceļa pārbūve (no </w:t>
      </w:r>
      <w:proofErr w:type="spellStart"/>
      <w:r w:rsidRPr="0011250C">
        <w:t>Kadagas</w:t>
      </w:r>
      <w:proofErr w:type="spellEnd"/>
      <w:r w:rsidRPr="0011250C">
        <w:t xml:space="preserve"> tilta līdz pagriezienam uz “</w:t>
      </w:r>
      <w:proofErr w:type="spellStart"/>
      <w:r w:rsidRPr="0011250C">
        <w:t>Abzaļiem</w:t>
      </w:r>
      <w:proofErr w:type="spellEnd"/>
      <w:r w:rsidRPr="0011250C">
        <w:t>”).</w:t>
      </w:r>
    </w:p>
    <w:p w:rsidR="0095187F" w:rsidRDefault="0095187F" w:rsidP="0095187F"/>
    <w:p w:rsidR="00FB5282" w:rsidRPr="0011250C" w:rsidRDefault="00F9489F" w:rsidP="00E313C3">
      <w:pPr>
        <w:spacing w:after="2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</w:t>
      </w:r>
      <w:r w:rsidR="0011250C">
        <w:rPr>
          <w:bCs/>
          <w:color w:val="000000" w:themeColor="text1"/>
        </w:rPr>
        <w:t>epirkumu</w:t>
      </w:r>
      <w:r w:rsidR="0095187F">
        <w:rPr>
          <w:bCs/>
          <w:color w:val="000000" w:themeColor="text1"/>
        </w:rPr>
        <w:t xml:space="preserve"> plānots veikt vienlaicīgi par visām </w:t>
      </w:r>
      <w:proofErr w:type="spellStart"/>
      <w:r w:rsidR="0095187F">
        <w:rPr>
          <w:bCs/>
          <w:color w:val="000000" w:themeColor="text1"/>
        </w:rPr>
        <w:t>lotēm</w:t>
      </w:r>
      <w:proofErr w:type="spellEnd"/>
      <w:r w:rsidR="00377728">
        <w:rPr>
          <w:bCs/>
          <w:color w:val="000000" w:themeColor="text1"/>
        </w:rPr>
        <w:t xml:space="preserve">, </w:t>
      </w:r>
      <w:r w:rsidR="00377728" w:rsidRPr="009321B0">
        <w:rPr>
          <w:b/>
          <w:color w:val="000000" w:themeColor="text1"/>
          <w:u w:val="single"/>
        </w:rPr>
        <w:t xml:space="preserve">paredzot katrā </w:t>
      </w:r>
      <w:proofErr w:type="spellStart"/>
      <w:r w:rsidR="00377728" w:rsidRPr="009321B0">
        <w:rPr>
          <w:b/>
          <w:color w:val="000000" w:themeColor="text1"/>
          <w:u w:val="single"/>
        </w:rPr>
        <w:t>lotē</w:t>
      </w:r>
      <w:proofErr w:type="spellEnd"/>
      <w:r w:rsidR="00377728" w:rsidRPr="009321B0">
        <w:rPr>
          <w:b/>
          <w:color w:val="000000" w:themeColor="text1"/>
          <w:u w:val="single"/>
        </w:rPr>
        <w:t xml:space="preserve"> iekļautajai aktivitātei </w:t>
      </w:r>
      <w:r w:rsidR="0095187F" w:rsidRPr="009321B0">
        <w:rPr>
          <w:b/>
          <w:color w:val="000000" w:themeColor="text1"/>
          <w:u w:val="single"/>
        </w:rPr>
        <w:t xml:space="preserve">pasākumu kompleksu </w:t>
      </w:r>
      <w:r w:rsidR="00377728" w:rsidRPr="009321B0">
        <w:rPr>
          <w:b/>
          <w:color w:val="000000" w:themeColor="text1"/>
          <w:u w:val="single"/>
        </w:rPr>
        <w:t>kā</w:t>
      </w:r>
      <w:r w:rsidR="00E00BC9" w:rsidRPr="009321B0">
        <w:rPr>
          <w:b/>
          <w:color w:val="000000" w:themeColor="text1"/>
          <w:u w:val="single"/>
        </w:rPr>
        <w:t xml:space="preserve"> </w:t>
      </w:r>
      <w:r w:rsidR="00FB5282" w:rsidRPr="009321B0">
        <w:rPr>
          <w:b/>
          <w:u w:val="single"/>
        </w:rPr>
        <w:t>projektēšan</w:t>
      </w:r>
      <w:r w:rsidR="00377728" w:rsidRPr="009321B0">
        <w:rPr>
          <w:b/>
          <w:u w:val="single"/>
        </w:rPr>
        <w:t>a</w:t>
      </w:r>
      <w:r w:rsidR="00FB5282" w:rsidRPr="009321B0">
        <w:rPr>
          <w:b/>
          <w:u w:val="single"/>
        </w:rPr>
        <w:t>,</w:t>
      </w:r>
      <w:r w:rsidR="00FB5282" w:rsidRPr="009321B0">
        <w:rPr>
          <w:bCs/>
          <w:u w:val="single"/>
        </w:rPr>
        <w:t xml:space="preserve"> </w:t>
      </w:r>
      <w:r w:rsidR="00FB5282" w:rsidRPr="009321B0">
        <w:rPr>
          <w:b/>
          <w:u w:val="single"/>
        </w:rPr>
        <w:t>būvniecīb</w:t>
      </w:r>
      <w:r w:rsidR="00377728" w:rsidRPr="009321B0">
        <w:rPr>
          <w:b/>
          <w:u w:val="single"/>
        </w:rPr>
        <w:t>a</w:t>
      </w:r>
      <w:r w:rsidR="00FB5282" w:rsidRPr="009321B0">
        <w:rPr>
          <w:b/>
          <w:u w:val="single"/>
        </w:rPr>
        <w:t xml:space="preserve"> un autoruzraudzīb</w:t>
      </w:r>
      <w:r w:rsidR="00377728" w:rsidRPr="009321B0">
        <w:rPr>
          <w:b/>
          <w:u w:val="single"/>
        </w:rPr>
        <w:t>a</w:t>
      </w:r>
      <w:r w:rsidR="00FB5282" w:rsidRPr="009321B0">
        <w:rPr>
          <w:b/>
          <w:color w:val="000000" w:themeColor="text1"/>
        </w:rPr>
        <w:t xml:space="preserve">. </w:t>
      </w:r>
    </w:p>
    <w:p w:rsidR="00E313C3" w:rsidRPr="00CC7688" w:rsidRDefault="00E313C3" w:rsidP="00CC7688">
      <w:pPr>
        <w:spacing w:after="120"/>
        <w:jc w:val="both"/>
        <w:rPr>
          <w:b/>
          <w:color w:val="000000" w:themeColor="text1"/>
        </w:rPr>
      </w:pPr>
      <w:r w:rsidRPr="00CC7688">
        <w:rPr>
          <w:b/>
          <w:color w:val="000000" w:themeColor="text1"/>
        </w:rPr>
        <w:t xml:space="preserve">Par </w:t>
      </w:r>
      <w:r w:rsidR="00E5422A">
        <w:rPr>
          <w:b/>
          <w:color w:val="000000" w:themeColor="text1"/>
        </w:rPr>
        <w:t xml:space="preserve">Projekta 2.daļas aktivitāšu </w:t>
      </w:r>
      <w:r w:rsidR="002E381F">
        <w:rPr>
          <w:b/>
          <w:color w:val="000000" w:themeColor="text1"/>
        </w:rPr>
        <w:t>īstenošanu</w:t>
      </w:r>
      <w:r w:rsidR="00AE5B5B">
        <w:rPr>
          <w:b/>
          <w:color w:val="000000" w:themeColor="text1"/>
        </w:rPr>
        <w:t>:</w:t>
      </w:r>
    </w:p>
    <w:p w:rsidR="000D4424" w:rsidRPr="00031C98" w:rsidRDefault="00C90558" w:rsidP="00C90558">
      <w:pPr>
        <w:pStyle w:val="Sarakstarindkopa"/>
        <w:numPr>
          <w:ilvl w:val="0"/>
          <w:numId w:val="8"/>
        </w:numPr>
        <w:spacing w:after="120"/>
        <w:jc w:val="both"/>
        <w:rPr>
          <w:b/>
          <w:i/>
          <w:iCs/>
          <w:color w:val="000000" w:themeColor="text1"/>
        </w:rPr>
      </w:pPr>
      <w:r w:rsidRPr="00031C98">
        <w:rPr>
          <w:b/>
          <w:i/>
          <w:iCs/>
          <w:color w:val="000000" w:themeColor="text1"/>
        </w:rPr>
        <w:t>Pasākumu grafiks</w:t>
      </w:r>
      <w:r w:rsidR="00AE5B5B" w:rsidRPr="00031C98">
        <w:rPr>
          <w:b/>
          <w:i/>
          <w:iCs/>
          <w:color w:val="000000" w:themeColor="text1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276"/>
        <w:gridCol w:w="1417"/>
        <w:gridCol w:w="1418"/>
      </w:tblGrid>
      <w:tr w:rsidR="00C90558" w:rsidRPr="00000C83" w:rsidTr="00000C83">
        <w:tc>
          <w:tcPr>
            <w:tcW w:w="3114" w:type="dxa"/>
          </w:tcPr>
          <w:p w:rsidR="00C90558" w:rsidRPr="00000C83" w:rsidRDefault="00895066" w:rsidP="00C90558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Pasākums</w:t>
            </w:r>
          </w:p>
        </w:tc>
        <w:tc>
          <w:tcPr>
            <w:tcW w:w="1559" w:type="dxa"/>
          </w:tcPr>
          <w:p w:rsidR="00C90558" w:rsidRPr="00000C83" w:rsidRDefault="00C90558" w:rsidP="00000C83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0C83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C90558" w:rsidRPr="00000C83" w:rsidRDefault="00C90558" w:rsidP="00000C83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0C83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C90558" w:rsidRPr="00000C83" w:rsidRDefault="00C90558" w:rsidP="00000C83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0C83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C90558" w:rsidRPr="00000C83" w:rsidRDefault="00C90558" w:rsidP="00000C83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0C83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C90558" w:rsidRPr="00000C83" w:rsidTr="00000C83">
        <w:tc>
          <w:tcPr>
            <w:tcW w:w="3114" w:type="dxa"/>
          </w:tcPr>
          <w:p w:rsidR="00C90558" w:rsidRPr="00000C83" w:rsidRDefault="00000C83" w:rsidP="00CC7688">
            <w:pPr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Iepirkuma konkurss</w:t>
            </w:r>
          </w:p>
        </w:tc>
        <w:tc>
          <w:tcPr>
            <w:tcW w:w="1559" w:type="dxa"/>
          </w:tcPr>
          <w:p w:rsidR="00C90558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90558" w:rsidRPr="00000C83" w:rsidRDefault="00C90558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90558" w:rsidRPr="00000C83" w:rsidRDefault="00C90558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C90558" w:rsidRPr="00000C83" w:rsidRDefault="00C90558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000C83" w:rsidRPr="00000C83" w:rsidTr="00000C83">
        <w:tc>
          <w:tcPr>
            <w:tcW w:w="3114" w:type="dxa"/>
          </w:tcPr>
          <w:p w:rsidR="00000C83" w:rsidRPr="00000C83" w:rsidRDefault="00000C83" w:rsidP="00CC7688">
            <w:pPr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Projektēšana</w:t>
            </w:r>
          </w:p>
        </w:tc>
        <w:tc>
          <w:tcPr>
            <w:tcW w:w="1559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90558" w:rsidRPr="00000C83" w:rsidTr="00000C83">
        <w:tc>
          <w:tcPr>
            <w:tcW w:w="3114" w:type="dxa"/>
          </w:tcPr>
          <w:p w:rsidR="00000C83" w:rsidRPr="00000C83" w:rsidRDefault="00000C83" w:rsidP="00CC7688">
            <w:pPr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Būvniecība un autoruzraudzība</w:t>
            </w:r>
          </w:p>
        </w:tc>
        <w:tc>
          <w:tcPr>
            <w:tcW w:w="1559" w:type="dxa"/>
          </w:tcPr>
          <w:p w:rsidR="00C90558" w:rsidRPr="00000C83" w:rsidRDefault="00C90558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0558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C90558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000C83" w:rsidRPr="00000C83" w:rsidTr="00000C83">
        <w:tc>
          <w:tcPr>
            <w:tcW w:w="3114" w:type="dxa"/>
          </w:tcPr>
          <w:p w:rsidR="00000C83" w:rsidRPr="00000C83" w:rsidRDefault="00000C83" w:rsidP="00CC7688">
            <w:pPr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Būvobjekta nodošana</w:t>
            </w:r>
          </w:p>
        </w:tc>
        <w:tc>
          <w:tcPr>
            <w:tcW w:w="1559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0C83" w:rsidRPr="00000C83" w:rsidRDefault="00000C83" w:rsidP="00000C83">
            <w:pPr>
              <w:spacing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00C83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</w:tbl>
    <w:p w:rsidR="00C90558" w:rsidRDefault="00C90558" w:rsidP="00CC7688">
      <w:pPr>
        <w:spacing w:after="120"/>
        <w:jc w:val="both"/>
        <w:rPr>
          <w:b/>
          <w:color w:val="000000" w:themeColor="text1"/>
        </w:rPr>
      </w:pPr>
    </w:p>
    <w:p w:rsidR="00C90558" w:rsidRDefault="00C90558" w:rsidP="00CC7688">
      <w:pPr>
        <w:spacing w:after="120"/>
        <w:jc w:val="both"/>
        <w:rPr>
          <w:b/>
          <w:color w:val="000000" w:themeColor="text1"/>
        </w:rPr>
      </w:pPr>
    </w:p>
    <w:p w:rsidR="00C90558" w:rsidRPr="00031C98" w:rsidRDefault="00000C83" w:rsidP="00054CD0">
      <w:pPr>
        <w:pStyle w:val="Sarakstarindkopa"/>
        <w:numPr>
          <w:ilvl w:val="0"/>
          <w:numId w:val="8"/>
        </w:numPr>
        <w:spacing w:after="120"/>
        <w:jc w:val="both"/>
        <w:rPr>
          <w:b/>
          <w:i/>
          <w:iCs/>
          <w:color w:val="000000" w:themeColor="text1"/>
        </w:rPr>
      </w:pPr>
      <w:r w:rsidRPr="00031C98">
        <w:rPr>
          <w:b/>
          <w:i/>
          <w:iCs/>
          <w:color w:val="000000" w:themeColor="text1"/>
        </w:rPr>
        <w:t xml:space="preserve">Vispārīgā </w:t>
      </w:r>
      <w:r w:rsidR="00843F7C" w:rsidRPr="00031C98">
        <w:rPr>
          <w:b/>
          <w:i/>
          <w:iCs/>
          <w:color w:val="000000" w:themeColor="text1"/>
        </w:rPr>
        <w:t>i</w:t>
      </w:r>
      <w:r w:rsidRPr="00031C98">
        <w:rPr>
          <w:b/>
          <w:i/>
          <w:iCs/>
          <w:color w:val="000000" w:themeColor="text1"/>
        </w:rPr>
        <w:t>nformācija:</w:t>
      </w:r>
    </w:p>
    <w:p w:rsidR="00843F7C" w:rsidRPr="00000C83" w:rsidRDefault="00843F7C" w:rsidP="00843F7C">
      <w:pPr>
        <w:pStyle w:val="Sarakstarindkopa"/>
        <w:spacing w:after="120"/>
        <w:jc w:val="both"/>
        <w:rPr>
          <w:b/>
          <w:color w:val="000000" w:themeColor="text1"/>
        </w:rPr>
      </w:pPr>
    </w:p>
    <w:p w:rsidR="00843F7C" w:rsidRPr="002E73D5" w:rsidRDefault="00843F7C" w:rsidP="00843F7C">
      <w:pPr>
        <w:pStyle w:val="Sarakstarindkopa"/>
        <w:numPr>
          <w:ilvl w:val="1"/>
          <w:numId w:val="8"/>
        </w:numPr>
        <w:suppressAutoHyphens w:val="0"/>
      </w:pPr>
      <w:r w:rsidRPr="002E73D5">
        <w:t xml:space="preserve">Jauna aizsargdambja būvniecība Gaujas kreisajā krastā (no </w:t>
      </w:r>
      <w:proofErr w:type="spellStart"/>
      <w:r w:rsidRPr="002E73D5">
        <w:t>Kadagas</w:t>
      </w:r>
      <w:proofErr w:type="spellEnd"/>
      <w:r w:rsidRPr="002E73D5">
        <w:t xml:space="preserve"> tilta</w:t>
      </w:r>
      <w:r w:rsidR="006D5414" w:rsidRPr="002E73D5">
        <w:t xml:space="preserve"> </w:t>
      </w:r>
      <w:r w:rsidR="006D5414" w:rsidRPr="002E73D5">
        <w:rPr>
          <w:rFonts w:eastAsia="Calibri"/>
        </w:rPr>
        <w:t xml:space="preserve">(pik.00/00) </w:t>
      </w:r>
      <w:r w:rsidRPr="002E73D5">
        <w:t xml:space="preserve"> līdz Gaujas -Daugavas kanālam</w:t>
      </w:r>
      <w:r w:rsidR="006D5414" w:rsidRPr="002E73D5">
        <w:t xml:space="preserve"> </w:t>
      </w:r>
      <w:r w:rsidR="006D5414" w:rsidRPr="002E73D5">
        <w:rPr>
          <w:rFonts w:eastAsia="Calibri"/>
        </w:rPr>
        <w:t>(pik.34/73)</w:t>
      </w:r>
      <w:r w:rsidRPr="002E73D5">
        <w:t>).</w:t>
      </w:r>
    </w:p>
    <w:p w:rsidR="00F1291F" w:rsidRPr="00F1291F" w:rsidRDefault="00F1291F" w:rsidP="003A04D6">
      <w:pPr>
        <w:pStyle w:val="Sarakstarindkopa"/>
        <w:spacing w:line="276" w:lineRule="auto"/>
        <w:ind w:left="709"/>
        <w:rPr>
          <w:sz w:val="14"/>
          <w:szCs w:val="14"/>
        </w:rPr>
      </w:pPr>
    </w:p>
    <w:p w:rsidR="001410CD" w:rsidRPr="002E73D5" w:rsidRDefault="006D5414" w:rsidP="003A04D6">
      <w:pPr>
        <w:pStyle w:val="Sarakstarindkopa"/>
        <w:spacing w:line="276" w:lineRule="auto"/>
        <w:ind w:left="709"/>
        <w:rPr>
          <w:rFonts w:eastAsia="Calibri"/>
        </w:rPr>
      </w:pPr>
      <w:r w:rsidRPr="002E73D5">
        <w:t xml:space="preserve">Ādažu novada </w:t>
      </w:r>
      <w:r w:rsidR="000D1FAB" w:rsidRPr="002E73D5">
        <w:t>teritorijas plānojumā j</w:t>
      </w:r>
      <w:r w:rsidR="00031C98" w:rsidRPr="002E73D5">
        <w:t>aun</w:t>
      </w:r>
      <w:r w:rsidR="000D1FAB" w:rsidRPr="002E73D5">
        <w:t>ā</w:t>
      </w:r>
      <w:r w:rsidR="00031C98" w:rsidRPr="002E73D5">
        <w:t xml:space="preserve"> aizsargdamb</w:t>
      </w:r>
      <w:r w:rsidR="000D1FAB" w:rsidRPr="002E73D5">
        <w:t>ja</w:t>
      </w:r>
      <w:r w:rsidR="00031C98" w:rsidRPr="002E73D5">
        <w:t xml:space="preserve"> </w:t>
      </w:r>
      <w:r w:rsidR="000D1FAB" w:rsidRPr="002E73D5">
        <w:t>trase ir iezīmēta</w:t>
      </w:r>
      <w:r w:rsidR="00031C98" w:rsidRPr="002E73D5">
        <w:t xml:space="preserve"> </w:t>
      </w:r>
      <w:r w:rsidR="003320FC" w:rsidRPr="002E73D5">
        <w:t>Gaujas kreisā krast</w:t>
      </w:r>
      <w:r w:rsidR="001410CD" w:rsidRPr="002E73D5">
        <w:t>a</w:t>
      </w:r>
      <w:r w:rsidR="003320FC" w:rsidRPr="002E73D5">
        <w:t xml:space="preserve"> </w:t>
      </w:r>
      <w:r w:rsidRPr="002E73D5">
        <w:t>virszemes ūdensobjektu aizsargjoslā</w:t>
      </w:r>
      <w:r w:rsidR="000D1FAB" w:rsidRPr="002E73D5">
        <w:t>.</w:t>
      </w:r>
      <w:r w:rsidR="000D1FAB" w:rsidRPr="002E73D5">
        <w:rPr>
          <w:rFonts w:eastAsia="Calibri"/>
        </w:rPr>
        <w:t xml:space="preserve"> </w:t>
      </w:r>
      <w:r w:rsidR="001410CD" w:rsidRPr="002E73D5">
        <w:rPr>
          <w:rFonts w:eastAsia="Calibri"/>
        </w:rPr>
        <w:t xml:space="preserve"> </w:t>
      </w:r>
    </w:p>
    <w:p w:rsidR="00031C98" w:rsidRPr="002E73D5" w:rsidRDefault="001410CD" w:rsidP="003A04D6">
      <w:pPr>
        <w:pStyle w:val="Sarakstarindkopa"/>
        <w:spacing w:line="276" w:lineRule="auto"/>
        <w:ind w:left="709"/>
      </w:pPr>
      <w:r w:rsidRPr="002E73D5">
        <w:rPr>
          <w:rFonts w:eastAsia="Calibri"/>
        </w:rPr>
        <w:t>Atbilstoši VSIA “</w:t>
      </w:r>
      <w:proofErr w:type="spellStart"/>
      <w:r w:rsidRPr="002E73D5">
        <w:rPr>
          <w:rFonts w:eastAsia="Calibri"/>
        </w:rPr>
        <w:t>Meliorprojekts</w:t>
      </w:r>
      <w:proofErr w:type="spellEnd"/>
      <w:r w:rsidRPr="002E73D5">
        <w:rPr>
          <w:rFonts w:eastAsia="Calibri"/>
        </w:rPr>
        <w:t>” 2011</w:t>
      </w:r>
      <w:r w:rsidR="003A04D6" w:rsidRPr="002E73D5">
        <w:rPr>
          <w:rFonts w:eastAsia="Calibri"/>
        </w:rPr>
        <w:t>.</w:t>
      </w:r>
      <w:r w:rsidRPr="002E73D5">
        <w:rPr>
          <w:rFonts w:eastAsia="Calibri"/>
        </w:rPr>
        <w:t>gada s</w:t>
      </w:r>
      <w:r w:rsidR="000D1FAB" w:rsidRPr="002E73D5">
        <w:rPr>
          <w:rFonts w:eastAsia="Calibri"/>
        </w:rPr>
        <w:t>k</w:t>
      </w:r>
      <w:r w:rsidRPr="002E73D5">
        <w:rPr>
          <w:rFonts w:eastAsia="Calibri"/>
        </w:rPr>
        <w:t>iču projektam</w:t>
      </w:r>
      <w:r w:rsidR="00F95F19" w:rsidRPr="002E73D5">
        <w:rPr>
          <w:rFonts w:eastAsia="Calibri"/>
        </w:rPr>
        <w:t xml:space="preserve"> (turpmāk tekstā – Skiču projekts)</w:t>
      </w:r>
      <w:r w:rsidRPr="002E73D5">
        <w:rPr>
          <w:rFonts w:eastAsia="Calibri"/>
        </w:rPr>
        <w:t>, šifrs: 4875, aizsprosta trase virzīta gar Gaujas krastu, pa reljefa augstāko vietu atstatumā, lai aizsargdam</w:t>
      </w:r>
      <w:r w:rsidR="003A04D6" w:rsidRPr="002E73D5">
        <w:rPr>
          <w:rFonts w:eastAsia="Calibri"/>
        </w:rPr>
        <w:t>b</w:t>
      </w:r>
      <w:r w:rsidRPr="002E73D5">
        <w:rPr>
          <w:rFonts w:eastAsia="Calibri"/>
        </w:rPr>
        <w:t xml:space="preserve">ja slapjās (Gaujas) nogāzes pakāje Gaujas krasta </w:t>
      </w:r>
      <w:proofErr w:type="spellStart"/>
      <w:r w:rsidRPr="002E73D5">
        <w:rPr>
          <w:rFonts w:eastAsia="Calibri"/>
        </w:rPr>
        <w:t>krotei</w:t>
      </w:r>
      <w:proofErr w:type="spellEnd"/>
      <w:r w:rsidRPr="002E73D5">
        <w:rPr>
          <w:rFonts w:eastAsia="Calibri"/>
        </w:rPr>
        <w:t xml:space="preserve"> neatrastos tuvāk par 10 metriem. Aizsargdambja trases platums vidēji 16 m, tajā jānovāc apaugums un jāizceļ koku celmi. Melnzeme no aizsargdambja pamatnes noņemama un saglabājama virsmas nosegšanai. Aizs</w:t>
      </w:r>
      <w:r w:rsidR="007E752F">
        <w:rPr>
          <w:rFonts w:eastAsia="Calibri"/>
        </w:rPr>
        <w:t>argdambja</w:t>
      </w:r>
      <w:r w:rsidRPr="002E73D5">
        <w:rPr>
          <w:rFonts w:eastAsia="Calibri"/>
        </w:rPr>
        <w:t xml:space="preserve"> virsas atzīme jāprojektē ar </w:t>
      </w:r>
      <w:r w:rsidR="003A04D6" w:rsidRPr="002E73D5">
        <w:rPr>
          <w:rFonts w:eastAsia="Calibri"/>
        </w:rPr>
        <w:t xml:space="preserve">0,5 m augstuma rezervi virs palu maksimālā caurplūduma  ar 1% atkārtošanās varbūtību ūdens līmeņa Gaujā. Aizsargdambja virsas platums 4 m. </w:t>
      </w:r>
    </w:p>
    <w:p w:rsidR="00843F7C" w:rsidRPr="002E73D5" w:rsidRDefault="00031C98" w:rsidP="002428AE">
      <w:pPr>
        <w:pStyle w:val="Sarakstarindkopa"/>
        <w:suppressAutoHyphens w:val="0"/>
      </w:pPr>
      <w:r w:rsidRPr="002E73D5">
        <w:t xml:space="preserve"> </w:t>
      </w:r>
    </w:p>
    <w:p w:rsidR="00843F7C" w:rsidRPr="002E73D5" w:rsidRDefault="00843F7C" w:rsidP="00843F7C">
      <w:pPr>
        <w:pStyle w:val="Sarakstarindkopa"/>
        <w:numPr>
          <w:ilvl w:val="1"/>
          <w:numId w:val="8"/>
        </w:numPr>
        <w:suppressAutoHyphens w:val="0"/>
      </w:pPr>
      <w:r w:rsidRPr="002E73D5">
        <w:t>Gaujas kreisā krasta atsevišķu posmu stiprināšana.</w:t>
      </w:r>
    </w:p>
    <w:p w:rsidR="002428AE" w:rsidRDefault="005168B0" w:rsidP="005168B0">
      <w:pPr>
        <w:pStyle w:val="Sarakstarindkopa"/>
        <w:suppressAutoHyphens w:val="0"/>
        <w:rPr>
          <w:rFonts w:eastAsia="Calibri"/>
        </w:rPr>
      </w:pPr>
      <w:r w:rsidRPr="002E73D5">
        <w:rPr>
          <w:rFonts w:eastAsia="Calibri"/>
        </w:rPr>
        <w:t xml:space="preserve">Atbilstoši </w:t>
      </w:r>
      <w:r w:rsidR="00F95F19" w:rsidRPr="002E73D5">
        <w:rPr>
          <w:rFonts w:eastAsia="Calibri"/>
        </w:rPr>
        <w:t>S</w:t>
      </w:r>
      <w:r w:rsidRPr="002E73D5">
        <w:rPr>
          <w:rFonts w:eastAsia="Calibri"/>
        </w:rPr>
        <w:t xml:space="preserve">kiču projektam stiprināšanas darbi pie Gaujas aizsargdambja </w:t>
      </w:r>
      <w:r w:rsidR="00F95F19" w:rsidRPr="002E73D5">
        <w:rPr>
          <w:rFonts w:eastAsia="Calibri"/>
        </w:rPr>
        <w:t xml:space="preserve">ir </w:t>
      </w:r>
      <w:r w:rsidRPr="002E73D5">
        <w:rPr>
          <w:rFonts w:eastAsia="Calibri"/>
        </w:rPr>
        <w:t>paredzēti posmos no pik.12/00 – 14/00 un no pik.34/00 – 34/50. Izstrādājot būvprojektu, ir jāveic Gaujas krasta apsekošana un jāņem vērā notikušās krasta līnijas izmaiņa</w:t>
      </w:r>
      <w:r w:rsidR="00F95F19" w:rsidRPr="002E73D5">
        <w:rPr>
          <w:rFonts w:eastAsia="Calibri"/>
        </w:rPr>
        <w:t>s, kā arī notikusī krasta erozija</w:t>
      </w:r>
      <w:r w:rsidR="00F104D9">
        <w:rPr>
          <w:rFonts w:eastAsia="Calibri"/>
        </w:rPr>
        <w:t xml:space="preserve"> </w:t>
      </w:r>
      <w:r w:rsidR="00F9489F">
        <w:rPr>
          <w:rFonts w:eastAsia="Calibri"/>
        </w:rPr>
        <w:t xml:space="preserve">un </w:t>
      </w:r>
      <w:r w:rsidR="00F104D9">
        <w:rPr>
          <w:rFonts w:eastAsia="Calibri"/>
        </w:rPr>
        <w:t>izskalojumi</w:t>
      </w:r>
      <w:r w:rsidRPr="002E73D5">
        <w:rPr>
          <w:rFonts w:eastAsia="Calibri"/>
        </w:rPr>
        <w:t>.</w:t>
      </w:r>
      <w:r w:rsidR="00F95F19" w:rsidRPr="002E73D5">
        <w:rPr>
          <w:rFonts w:eastAsia="Calibri"/>
        </w:rPr>
        <w:t xml:space="preserve"> Skiču projektā ir paredzēts izveidot plastmasas </w:t>
      </w:r>
      <w:proofErr w:type="spellStart"/>
      <w:r w:rsidR="00F95F19" w:rsidRPr="002E73D5">
        <w:rPr>
          <w:rFonts w:eastAsia="Calibri"/>
        </w:rPr>
        <w:t>rievpāļu</w:t>
      </w:r>
      <w:proofErr w:type="spellEnd"/>
      <w:r w:rsidR="00F95F19" w:rsidRPr="002E73D5">
        <w:rPr>
          <w:rFonts w:eastAsia="Calibri"/>
        </w:rPr>
        <w:t xml:space="preserve"> atbalstsienu krasta nogāzes lejas daļā.</w:t>
      </w:r>
    </w:p>
    <w:p w:rsidR="005168B0" w:rsidRPr="002E73D5" w:rsidRDefault="005168B0" w:rsidP="005168B0">
      <w:pPr>
        <w:pStyle w:val="Sarakstarindkopa"/>
        <w:suppressAutoHyphens w:val="0"/>
        <w:rPr>
          <w:rFonts w:eastAsia="Calibri"/>
        </w:rPr>
      </w:pPr>
      <w:r w:rsidRPr="002E73D5">
        <w:rPr>
          <w:rFonts w:eastAsia="Calibri"/>
        </w:rPr>
        <w:t xml:space="preserve">  </w:t>
      </w:r>
    </w:p>
    <w:p w:rsidR="002428AE" w:rsidRPr="002E73D5" w:rsidRDefault="005168B0" w:rsidP="002428AE">
      <w:pPr>
        <w:pStyle w:val="Sarakstarindkopa"/>
        <w:numPr>
          <w:ilvl w:val="1"/>
          <w:numId w:val="8"/>
        </w:numPr>
        <w:suppressAutoHyphens w:val="0"/>
      </w:pPr>
      <w:r w:rsidRPr="002E73D5">
        <w:rPr>
          <w:rFonts w:eastAsia="Calibri"/>
        </w:rPr>
        <w:t xml:space="preserve"> </w:t>
      </w:r>
      <w:r w:rsidR="002428AE" w:rsidRPr="002E73D5">
        <w:t xml:space="preserve">Jaunas poldera sūkņu stacijas Nr.2 (pie </w:t>
      </w:r>
      <w:proofErr w:type="spellStart"/>
      <w:r w:rsidR="002428AE" w:rsidRPr="002E73D5">
        <w:t>Vējupes</w:t>
      </w:r>
      <w:proofErr w:type="spellEnd"/>
      <w:r w:rsidR="002428AE" w:rsidRPr="002E73D5">
        <w:t xml:space="preserve"> caurtekas-regulatora) būvniecība. </w:t>
      </w:r>
    </w:p>
    <w:p w:rsidR="002428AE" w:rsidRPr="002E73D5" w:rsidRDefault="002428AE" w:rsidP="002428AE">
      <w:pPr>
        <w:pStyle w:val="Sarakstarindkopa"/>
      </w:pPr>
      <w:r>
        <w:rPr>
          <w:rFonts w:eastAsia="Calibri"/>
        </w:rPr>
        <w:t>S</w:t>
      </w:r>
      <w:r w:rsidRPr="002E73D5">
        <w:t xml:space="preserve">ūkņu stacija Nr.2 paredzēta </w:t>
      </w:r>
      <w:proofErr w:type="spellStart"/>
      <w:r w:rsidRPr="002E73D5">
        <w:t>Vējupes</w:t>
      </w:r>
      <w:proofErr w:type="spellEnd"/>
      <w:r w:rsidRPr="002E73D5">
        <w:t xml:space="preserve"> baseina ūdeņu pārsūknēšanai uz Gauju. Sūkņu stacija būtu nepieciešama gadījumā, ja Gaujā ilgstoši pastāvētu augstie plūdu līmeņi</w:t>
      </w:r>
      <w:r>
        <w:t>,</w:t>
      </w:r>
      <w:r w:rsidRPr="002E73D5">
        <w:t xml:space="preserve"> un pie aizvērtā </w:t>
      </w:r>
      <w:proofErr w:type="spellStart"/>
      <w:r w:rsidRPr="002E73D5">
        <w:t>Vējupes</w:t>
      </w:r>
      <w:proofErr w:type="spellEnd"/>
      <w:r w:rsidRPr="002E73D5">
        <w:t xml:space="preserve"> regulatora līmenis </w:t>
      </w:r>
      <w:proofErr w:type="spellStart"/>
      <w:r w:rsidRPr="002E73D5">
        <w:t>Vējupē</w:t>
      </w:r>
      <w:proofErr w:type="spellEnd"/>
      <w:r w:rsidRPr="002E73D5">
        <w:t xml:space="preserve"> pārsniegtu pieļaujamo. </w:t>
      </w:r>
      <w:r w:rsidRPr="002E73D5">
        <w:rPr>
          <w:rFonts w:eastAsia="Calibri"/>
        </w:rPr>
        <w:t>Atbilstoši Skiču projektam</w:t>
      </w:r>
      <w:r w:rsidRPr="002E73D5">
        <w:t xml:space="preserve"> </w:t>
      </w:r>
      <w:r>
        <w:t>s</w:t>
      </w:r>
      <w:r w:rsidRPr="002E73D5">
        <w:t xml:space="preserve">ūkņu stacijai piemērotākā vieta ir pie Centra poldera dambja līdzās </w:t>
      </w:r>
      <w:proofErr w:type="spellStart"/>
      <w:r w:rsidRPr="002E73D5">
        <w:t>Vējupes</w:t>
      </w:r>
      <w:proofErr w:type="spellEnd"/>
      <w:r w:rsidRPr="002E73D5">
        <w:t xml:space="preserve"> regulatoram. Kā potenciālā </w:t>
      </w:r>
      <w:proofErr w:type="spellStart"/>
      <w:r w:rsidRPr="002E73D5">
        <w:t>pievadcaurule</w:t>
      </w:r>
      <w:proofErr w:type="spellEnd"/>
      <w:r w:rsidRPr="002E73D5">
        <w:t xml:space="preserve"> varētu būt esošā caurteka zem Gaujas ielas. Būvprojektā ir jāparedz poldera sūkņu stacija bez virszemes būves.</w:t>
      </w:r>
    </w:p>
    <w:p w:rsidR="00843F7C" w:rsidRPr="002E73D5" w:rsidRDefault="00843F7C" w:rsidP="00843F7C">
      <w:pPr>
        <w:pStyle w:val="Sarakstarindkopa"/>
        <w:suppressAutoHyphens w:val="0"/>
      </w:pPr>
    </w:p>
    <w:p w:rsidR="00843F7C" w:rsidRPr="002E73D5" w:rsidRDefault="00843F7C" w:rsidP="00843F7C">
      <w:pPr>
        <w:pStyle w:val="Sarakstarindkopa"/>
        <w:numPr>
          <w:ilvl w:val="1"/>
          <w:numId w:val="8"/>
        </w:numPr>
        <w:suppressAutoHyphens w:val="0"/>
      </w:pPr>
      <w:proofErr w:type="spellStart"/>
      <w:r w:rsidRPr="002E73D5">
        <w:t>Kadagas</w:t>
      </w:r>
      <w:proofErr w:type="spellEnd"/>
      <w:r w:rsidRPr="002E73D5">
        <w:t xml:space="preserve"> ceļa pārbūve (no </w:t>
      </w:r>
      <w:proofErr w:type="spellStart"/>
      <w:r w:rsidRPr="002E73D5">
        <w:t>Kadagas</w:t>
      </w:r>
      <w:proofErr w:type="spellEnd"/>
      <w:r w:rsidRPr="002E73D5">
        <w:t xml:space="preserve"> tilta </w:t>
      </w:r>
      <w:r w:rsidR="002E73D5" w:rsidRPr="002E73D5">
        <w:t xml:space="preserve">[~pk.0+00] </w:t>
      </w:r>
      <w:r w:rsidRPr="002E73D5">
        <w:t>līdz pagriezienam uz “</w:t>
      </w:r>
      <w:proofErr w:type="spellStart"/>
      <w:r w:rsidRPr="002E73D5">
        <w:t>Abzaļiem</w:t>
      </w:r>
      <w:proofErr w:type="spellEnd"/>
      <w:r w:rsidRPr="002E73D5">
        <w:t>”</w:t>
      </w:r>
      <w:r w:rsidR="002E73D5" w:rsidRPr="002E73D5">
        <w:t xml:space="preserve">  [~pk.5+40]</w:t>
      </w:r>
      <w:r w:rsidRPr="002E73D5">
        <w:t>).</w:t>
      </w:r>
    </w:p>
    <w:p w:rsidR="002E73D5" w:rsidRPr="00F104D9" w:rsidRDefault="002E73D5" w:rsidP="002E73D5">
      <w:pPr>
        <w:pStyle w:val="Sarakstarindkopa"/>
        <w:spacing w:line="276" w:lineRule="auto"/>
      </w:pPr>
      <w:proofErr w:type="spellStart"/>
      <w:r w:rsidRPr="00F104D9">
        <w:t>Kadagas</w:t>
      </w:r>
      <w:proofErr w:type="spellEnd"/>
      <w:r w:rsidRPr="00F104D9">
        <w:t xml:space="preserve"> ceļš Nr.1103 ir A klases ceļš un to izmanto gan sabiedriskais transports, gan arī operatīvais transports.</w:t>
      </w:r>
      <w:r w:rsidRPr="00F104D9">
        <w:rPr>
          <w:rFonts w:eastAsia="Calibri"/>
        </w:rPr>
        <w:t xml:space="preserve"> </w:t>
      </w:r>
      <w:proofErr w:type="spellStart"/>
      <w:r w:rsidRPr="00F104D9">
        <w:rPr>
          <w:rFonts w:eastAsia="Calibri"/>
        </w:rPr>
        <w:t>Kadagas</w:t>
      </w:r>
      <w:proofErr w:type="spellEnd"/>
      <w:r w:rsidRPr="00F104D9">
        <w:rPr>
          <w:rFonts w:eastAsia="Calibri"/>
        </w:rPr>
        <w:t xml:space="preserve"> ceļa posmā </w:t>
      </w:r>
      <w:r w:rsidRPr="00F104D9">
        <w:rPr>
          <w:lang w:eastAsia="lv-LV"/>
        </w:rPr>
        <w:t xml:space="preserve">ir organizēta </w:t>
      </w:r>
      <w:proofErr w:type="spellStart"/>
      <w:r w:rsidRPr="00F104D9">
        <w:rPr>
          <w:lang w:eastAsia="lv-LV"/>
        </w:rPr>
        <w:t>divvirzienu</w:t>
      </w:r>
      <w:proofErr w:type="spellEnd"/>
      <w:r w:rsidRPr="00F104D9">
        <w:rPr>
          <w:lang w:eastAsia="lv-LV"/>
        </w:rPr>
        <w:t xml:space="preserve"> satiksmes plūsma un gājēju plūsma pa gājēju celiņu, kas atrodas autoceļa labajā pusē (virzienā no </w:t>
      </w:r>
      <w:proofErr w:type="spellStart"/>
      <w:r w:rsidRPr="00F104D9">
        <w:rPr>
          <w:lang w:eastAsia="lv-LV"/>
        </w:rPr>
        <w:t>Kadagas</w:t>
      </w:r>
      <w:proofErr w:type="spellEnd"/>
      <w:r w:rsidRPr="00F104D9">
        <w:rPr>
          <w:lang w:eastAsia="lv-LV"/>
        </w:rPr>
        <w:t xml:space="preserve"> tilta uz </w:t>
      </w:r>
      <w:proofErr w:type="spellStart"/>
      <w:r w:rsidRPr="00F104D9">
        <w:rPr>
          <w:lang w:eastAsia="lv-LV"/>
        </w:rPr>
        <w:t>Kadagas</w:t>
      </w:r>
      <w:proofErr w:type="spellEnd"/>
      <w:r w:rsidRPr="00F104D9">
        <w:rPr>
          <w:lang w:eastAsia="lv-LV"/>
        </w:rPr>
        <w:t xml:space="preserve"> ciemata centru). </w:t>
      </w:r>
      <w:r w:rsidRPr="00F104D9">
        <w:rPr>
          <w:rFonts w:eastAsia="Calibri"/>
        </w:rPr>
        <w:t xml:space="preserve"> </w:t>
      </w:r>
      <w:proofErr w:type="spellStart"/>
      <w:r w:rsidRPr="00F104D9">
        <w:rPr>
          <w:rFonts w:eastAsia="Calibri"/>
        </w:rPr>
        <w:t>Kadagas</w:t>
      </w:r>
      <w:proofErr w:type="spellEnd"/>
      <w:r w:rsidRPr="00F104D9">
        <w:rPr>
          <w:rFonts w:eastAsia="Calibri"/>
        </w:rPr>
        <w:t xml:space="preserve"> ceļa posms </w:t>
      </w:r>
      <w:r w:rsidRPr="00F104D9">
        <w:rPr>
          <w:lang w:eastAsia="lv-LV"/>
        </w:rPr>
        <w:t>atrodas 1% iespējamo plūdu riska teritorijā un ceļa posma</w:t>
      </w:r>
      <w:r w:rsidRPr="00F104D9">
        <w:rPr>
          <w:rFonts w:eastAsia="Calibri"/>
        </w:rPr>
        <w:t xml:space="preserve"> pārbūve nepieciešama tā </w:t>
      </w:r>
      <w:r w:rsidRPr="00F104D9">
        <w:t xml:space="preserve">pasargāšanai no plūdu riskiem. </w:t>
      </w:r>
    </w:p>
    <w:p w:rsidR="002E73D5" w:rsidRPr="00F104D9" w:rsidRDefault="002E73D5" w:rsidP="002E73D5">
      <w:pPr>
        <w:pStyle w:val="Sarakstarindkopa"/>
        <w:spacing w:line="276" w:lineRule="auto"/>
      </w:pPr>
      <w:r w:rsidRPr="00F104D9">
        <w:rPr>
          <w:lang w:eastAsia="lv-LV"/>
        </w:rPr>
        <w:t xml:space="preserve">Atbilstoši </w:t>
      </w:r>
      <w:proofErr w:type="spellStart"/>
      <w:r w:rsidRPr="00F104D9">
        <w:rPr>
          <w:lang w:eastAsia="lv-LV"/>
        </w:rPr>
        <w:t>Kadagas</w:t>
      </w:r>
      <w:proofErr w:type="spellEnd"/>
      <w:r w:rsidRPr="00F104D9">
        <w:rPr>
          <w:lang w:eastAsia="lv-LV"/>
        </w:rPr>
        <w:t xml:space="preserve"> ceļa posma projektējamai teritorijas robežai ir jāparedz arī nobrauktuvju segumu rekonstrukcij</w:t>
      </w:r>
      <w:r w:rsidR="00F104D9">
        <w:rPr>
          <w:lang w:eastAsia="lv-LV"/>
        </w:rPr>
        <w:t>a</w:t>
      </w:r>
      <w:r w:rsidRPr="00F104D9">
        <w:rPr>
          <w:lang w:eastAsia="lv-LV"/>
        </w:rPr>
        <w:t xml:space="preserve">. </w:t>
      </w:r>
      <w:r w:rsidR="00F104D9" w:rsidRPr="00F104D9">
        <w:rPr>
          <w:rFonts w:eastAsia="Calibri"/>
        </w:rPr>
        <w:t>Ceļa posma</w:t>
      </w:r>
      <w:r w:rsidRPr="00F104D9">
        <w:rPr>
          <w:rFonts w:eastAsia="Calibri"/>
        </w:rPr>
        <w:t xml:space="preserve"> virsas atzīme jāprojektē ar 0,5 m augstuma rezervi virs palu maksimālā caurplūduma  ar 1% atkārtošanās varbūtību ūdens līmeņa Gaujā.</w:t>
      </w:r>
    </w:p>
    <w:p w:rsidR="002E73D5" w:rsidRPr="002E73D5" w:rsidRDefault="002E73D5" w:rsidP="00F104D9">
      <w:pPr>
        <w:suppressAutoHyphens w:val="0"/>
      </w:pPr>
    </w:p>
    <w:p w:rsidR="00F104D9" w:rsidRPr="00031C98" w:rsidRDefault="00F104D9" w:rsidP="00F104D9">
      <w:pPr>
        <w:pStyle w:val="Sarakstarindkopa"/>
        <w:numPr>
          <w:ilvl w:val="0"/>
          <w:numId w:val="8"/>
        </w:numPr>
        <w:spacing w:after="12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Diskusijas.</w:t>
      </w:r>
    </w:p>
    <w:p w:rsidR="00F95F19" w:rsidRPr="002E73D5" w:rsidRDefault="00F95F19" w:rsidP="00F95F19">
      <w:pPr>
        <w:pStyle w:val="Sarakstarindkopa"/>
        <w:suppressAutoHyphens w:val="0"/>
      </w:pPr>
    </w:p>
    <w:p w:rsidR="00287263" w:rsidRPr="00DA539A" w:rsidRDefault="00DA539A" w:rsidP="00DA539A">
      <w:pPr>
        <w:spacing w:after="120"/>
        <w:jc w:val="both"/>
        <w:rPr>
          <w:b/>
          <w:color w:val="000000" w:themeColor="text1"/>
        </w:rPr>
      </w:pPr>
      <w:r w:rsidRPr="00DA539A">
        <w:rPr>
          <w:b/>
          <w:color w:val="000000" w:themeColor="text1"/>
        </w:rPr>
        <w:t>Laiks un vieta</w:t>
      </w:r>
      <w:r w:rsidR="00AE5B5B">
        <w:rPr>
          <w:b/>
          <w:color w:val="000000" w:themeColor="text1"/>
        </w:rPr>
        <w:t>:</w:t>
      </w:r>
    </w:p>
    <w:p w:rsidR="00287263" w:rsidRDefault="00287263" w:rsidP="00834ABD">
      <w:pPr>
        <w:spacing w:after="240"/>
        <w:jc w:val="both"/>
        <w:rPr>
          <w:color w:val="000000" w:themeColor="text1"/>
        </w:rPr>
      </w:pPr>
      <w:r w:rsidRPr="006444EE">
        <w:rPr>
          <w:color w:val="000000" w:themeColor="text1"/>
        </w:rPr>
        <w:t>201</w:t>
      </w:r>
      <w:r w:rsidR="00F104D9">
        <w:rPr>
          <w:color w:val="000000" w:themeColor="text1"/>
        </w:rPr>
        <w:t>9</w:t>
      </w:r>
      <w:r w:rsidRPr="006444EE">
        <w:rPr>
          <w:color w:val="000000" w:themeColor="text1"/>
        </w:rPr>
        <w:t xml:space="preserve">.gada </w:t>
      </w:r>
      <w:r w:rsidR="00A37282">
        <w:rPr>
          <w:color w:val="000000" w:themeColor="text1"/>
        </w:rPr>
        <w:t>2</w:t>
      </w:r>
      <w:r w:rsidR="00C8312F">
        <w:rPr>
          <w:color w:val="000000" w:themeColor="text1"/>
        </w:rPr>
        <w:t>8</w:t>
      </w:r>
      <w:r w:rsidRPr="006444EE">
        <w:rPr>
          <w:color w:val="000000" w:themeColor="text1"/>
        </w:rPr>
        <w:t>.</w:t>
      </w:r>
      <w:r w:rsidR="00F104D9">
        <w:rPr>
          <w:color w:val="000000" w:themeColor="text1"/>
        </w:rPr>
        <w:t>augustā</w:t>
      </w:r>
      <w:r w:rsidRPr="006444EE">
        <w:rPr>
          <w:color w:val="000000" w:themeColor="text1"/>
        </w:rPr>
        <w:t xml:space="preserve"> plkst.</w:t>
      </w:r>
      <w:r w:rsidR="00A37282">
        <w:rPr>
          <w:color w:val="000000" w:themeColor="text1"/>
        </w:rPr>
        <w:t>10</w:t>
      </w:r>
      <w:r w:rsidRPr="006444EE">
        <w:rPr>
          <w:color w:val="000000" w:themeColor="text1"/>
        </w:rPr>
        <w:t xml:space="preserve">.00, </w:t>
      </w:r>
      <w:r>
        <w:rPr>
          <w:color w:val="000000" w:themeColor="text1"/>
        </w:rPr>
        <w:t xml:space="preserve">Gaujas ielā 33a, Ādažos, </w:t>
      </w:r>
      <w:r w:rsidR="00377FA9">
        <w:rPr>
          <w:color w:val="000000" w:themeColor="text1"/>
        </w:rPr>
        <w:t>Vēstures un mākslas galerijas telpās</w:t>
      </w:r>
      <w:r w:rsidR="0046049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77FA9">
        <w:rPr>
          <w:color w:val="000000" w:themeColor="text1"/>
        </w:rPr>
        <w:t>1</w:t>
      </w:r>
      <w:r>
        <w:rPr>
          <w:color w:val="000000" w:themeColor="text1"/>
        </w:rPr>
        <w:t>.stāvā</w:t>
      </w:r>
      <w:r w:rsidRPr="006444EE">
        <w:rPr>
          <w:color w:val="000000" w:themeColor="text1"/>
        </w:rPr>
        <w:t>. Lūdzam iepriekš pieteikt dalību</w:t>
      </w:r>
      <w:r w:rsidR="00C8312F">
        <w:rPr>
          <w:color w:val="000000" w:themeColor="text1"/>
        </w:rPr>
        <w:t>,</w:t>
      </w:r>
      <w:bookmarkStart w:id="2" w:name="_GoBack"/>
      <w:bookmarkEnd w:id="2"/>
      <w:r w:rsidR="001248B8">
        <w:rPr>
          <w:color w:val="000000" w:themeColor="text1"/>
        </w:rPr>
        <w:t xml:space="preserve"> līdz š.g. </w:t>
      </w:r>
      <w:r w:rsidR="00C8312F">
        <w:rPr>
          <w:color w:val="000000" w:themeColor="text1"/>
        </w:rPr>
        <w:t>22</w:t>
      </w:r>
      <w:r w:rsidR="001248B8">
        <w:rPr>
          <w:color w:val="000000" w:themeColor="text1"/>
        </w:rPr>
        <w:t>.</w:t>
      </w:r>
      <w:r w:rsidR="00F104D9">
        <w:rPr>
          <w:color w:val="000000" w:themeColor="text1"/>
        </w:rPr>
        <w:t>augustam</w:t>
      </w:r>
      <w:r w:rsidR="001248B8">
        <w:rPr>
          <w:color w:val="000000" w:themeColor="text1"/>
        </w:rPr>
        <w:t xml:space="preserve"> plkst. </w:t>
      </w:r>
      <w:r w:rsidR="00A37282">
        <w:rPr>
          <w:color w:val="000000" w:themeColor="text1"/>
        </w:rPr>
        <w:t>12</w:t>
      </w:r>
      <w:r w:rsidR="001248B8">
        <w:rPr>
          <w:color w:val="000000" w:themeColor="text1"/>
        </w:rPr>
        <w:t xml:space="preserve">:00, </w:t>
      </w:r>
      <w:r w:rsidRPr="006444EE">
        <w:rPr>
          <w:color w:val="000000" w:themeColor="text1"/>
        </w:rPr>
        <w:t xml:space="preserve"> </w:t>
      </w:r>
      <w:r w:rsidRPr="006444EE">
        <w:rPr>
          <w:color w:val="000000" w:themeColor="text1"/>
        </w:rPr>
        <w:lastRenderedPageBreak/>
        <w:t xml:space="preserve">kontaktpersonai </w:t>
      </w:r>
      <w:r w:rsidR="00F104D9">
        <w:rPr>
          <w:color w:val="000000" w:themeColor="text1"/>
        </w:rPr>
        <w:t>Jānim Meijeram</w:t>
      </w:r>
      <w:r w:rsidRPr="006444EE">
        <w:rPr>
          <w:color w:val="000000" w:themeColor="text1"/>
        </w:rPr>
        <w:t xml:space="preserve"> (tālr.</w:t>
      </w:r>
      <w:r w:rsidR="0046049B">
        <w:rPr>
          <w:color w:val="000000" w:themeColor="text1"/>
        </w:rPr>
        <w:t>67996</w:t>
      </w:r>
      <w:r w:rsidR="00F104D9">
        <w:rPr>
          <w:color w:val="000000" w:themeColor="text1"/>
        </w:rPr>
        <w:t>086</w:t>
      </w:r>
      <w:r w:rsidRPr="006444EE">
        <w:rPr>
          <w:color w:val="000000" w:themeColor="text1"/>
        </w:rPr>
        <w:t xml:space="preserve">, e-pasts: </w:t>
      </w:r>
      <w:hyperlink r:id="rId7" w:history="1">
        <w:r w:rsidR="00F104D9" w:rsidRPr="00A656FF">
          <w:rPr>
            <w:rStyle w:val="Hipersaite"/>
          </w:rPr>
          <w:t>Janis.Meijers@adazi.lv</w:t>
        </w:r>
      </w:hyperlink>
      <w:r w:rsidRPr="006444EE">
        <w:rPr>
          <w:color w:val="000000" w:themeColor="text1"/>
        </w:rPr>
        <w:t xml:space="preserve">), kā arī </w:t>
      </w:r>
      <w:r w:rsidR="00DC5182">
        <w:rPr>
          <w:color w:val="000000" w:themeColor="text1"/>
        </w:rPr>
        <w:t>informēt</w:t>
      </w:r>
      <w:r w:rsidRPr="006444EE">
        <w:rPr>
          <w:color w:val="000000" w:themeColor="text1"/>
        </w:rPr>
        <w:t xml:space="preserve"> par jautājumiem, kas rodas gatavojoties apspriedei.</w:t>
      </w:r>
    </w:p>
    <w:p w:rsidR="00834ABD" w:rsidRPr="00834ABD" w:rsidRDefault="00834ABD" w:rsidP="00834ABD">
      <w:pPr>
        <w:spacing w:after="120"/>
        <w:jc w:val="both"/>
        <w:rPr>
          <w:b/>
          <w:color w:val="000000" w:themeColor="text1"/>
        </w:rPr>
      </w:pPr>
      <w:r w:rsidRPr="00834ABD">
        <w:rPr>
          <w:b/>
          <w:color w:val="000000" w:themeColor="text1"/>
        </w:rPr>
        <w:t>Apspriedes dokumentēšana un šīs dokumentācijas publicēšana</w:t>
      </w:r>
      <w:r w:rsidR="00AE5B5B">
        <w:rPr>
          <w:b/>
          <w:color w:val="000000" w:themeColor="text1"/>
        </w:rPr>
        <w:t>:</w:t>
      </w:r>
    </w:p>
    <w:p w:rsidR="00234F21" w:rsidRDefault="00834ABD" w:rsidP="00377FA9">
      <w:pPr>
        <w:spacing w:after="120"/>
        <w:jc w:val="both"/>
        <w:rPr>
          <w:color w:val="000000" w:themeColor="text1"/>
        </w:rPr>
      </w:pPr>
      <w:r w:rsidRPr="00834ABD">
        <w:rPr>
          <w:color w:val="000000" w:themeColor="text1"/>
        </w:rPr>
        <w:t>Apspried</w:t>
      </w:r>
      <w:r w:rsidR="00AE5B5B">
        <w:rPr>
          <w:color w:val="000000" w:themeColor="text1"/>
        </w:rPr>
        <w:t xml:space="preserve">ē notiekošais tiks dokumentēts (tiks veikts audio ieraksts), un tas tiks publiskots pasūtītāja mājas lapā.  </w:t>
      </w:r>
    </w:p>
    <w:p w:rsidR="00234F21" w:rsidRDefault="00234F21" w:rsidP="00234F21">
      <w:pPr>
        <w:spacing w:after="240"/>
        <w:rPr>
          <w:color w:val="000000" w:themeColor="text1"/>
        </w:rPr>
      </w:pPr>
    </w:p>
    <w:p w:rsidR="00234F21" w:rsidRPr="00377FA9" w:rsidRDefault="00A37282" w:rsidP="00234F21">
      <w:pPr>
        <w:spacing w:after="240"/>
        <w:rPr>
          <w:color w:val="000000" w:themeColor="text1"/>
        </w:rPr>
      </w:pPr>
      <w:r>
        <w:rPr>
          <w:color w:val="000000" w:themeColor="text1"/>
        </w:rPr>
        <w:t>12</w:t>
      </w:r>
      <w:r w:rsidR="00234F21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="00234F21">
        <w:rPr>
          <w:color w:val="000000" w:themeColor="text1"/>
        </w:rPr>
        <w:t>.201</w:t>
      </w:r>
      <w:r w:rsidR="00F104D9">
        <w:rPr>
          <w:color w:val="000000" w:themeColor="text1"/>
        </w:rPr>
        <w:t>9.</w:t>
      </w:r>
    </w:p>
    <w:sectPr w:rsidR="00234F21" w:rsidRPr="00377FA9" w:rsidSect="00234F21">
      <w:pgSz w:w="11906" w:h="16838"/>
      <w:pgMar w:top="1134" w:right="1134" w:bottom="709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E0A0E"/>
    <w:multiLevelType w:val="hybridMultilevel"/>
    <w:tmpl w:val="6038A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0FC"/>
    <w:multiLevelType w:val="hybridMultilevel"/>
    <w:tmpl w:val="C0ECD346"/>
    <w:lvl w:ilvl="0" w:tplc="056A23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32754E7"/>
    <w:multiLevelType w:val="hybridMultilevel"/>
    <w:tmpl w:val="787EEB62"/>
    <w:lvl w:ilvl="0" w:tplc="E5FA4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3630B2" w:tentative="1">
      <w:start w:val="1"/>
      <w:numFmt w:val="lowerLetter"/>
      <w:lvlText w:val="%2."/>
      <w:lvlJc w:val="left"/>
      <w:pPr>
        <w:ind w:left="1440" w:hanging="360"/>
      </w:pPr>
    </w:lvl>
    <w:lvl w:ilvl="2" w:tplc="729096CC" w:tentative="1">
      <w:start w:val="1"/>
      <w:numFmt w:val="lowerRoman"/>
      <w:lvlText w:val="%3."/>
      <w:lvlJc w:val="right"/>
      <w:pPr>
        <w:ind w:left="2160" w:hanging="180"/>
      </w:pPr>
    </w:lvl>
    <w:lvl w:ilvl="3" w:tplc="8752B62A" w:tentative="1">
      <w:start w:val="1"/>
      <w:numFmt w:val="decimal"/>
      <w:lvlText w:val="%4."/>
      <w:lvlJc w:val="left"/>
      <w:pPr>
        <w:ind w:left="2880" w:hanging="360"/>
      </w:pPr>
    </w:lvl>
    <w:lvl w:ilvl="4" w:tplc="FAFA0FD2" w:tentative="1">
      <w:start w:val="1"/>
      <w:numFmt w:val="lowerLetter"/>
      <w:lvlText w:val="%5."/>
      <w:lvlJc w:val="left"/>
      <w:pPr>
        <w:ind w:left="3600" w:hanging="360"/>
      </w:pPr>
    </w:lvl>
    <w:lvl w:ilvl="5" w:tplc="3CB8AEDE" w:tentative="1">
      <w:start w:val="1"/>
      <w:numFmt w:val="lowerRoman"/>
      <w:lvlText w:val="%6."/>
      <w:lvlJc w:val="right"/>
      <w:pPr>
        <w:ind w:left="4320" w:hanging="180"/>
      </w:pPr>
    </w:lvl>
    <w:lvl w:ilvl="6" w:tplc="FD507562" w:tentative="1">
      <w:start w:val="1"/>
      <w:numFmt w:val="decimal"/>
      <w:lvlText w:val="%7."/>
      <w:lvlJc w:val="left"/>
      <w:pPr>
        <w:ind w:left="5040" w:hanging="360"/>
      </w:pPr>
    </w:lvl>
    <w:lvl w:ilvl="7" w:tplc="BB36C0AE" w:tentative="1">
      <w:start w:val="1"/>
      <w:numFmt w:val="lowerLetter"/>
      <w:lvlText w:val="%8."/>
      <w:lvlJc w:val="left"/>
      <w:pPr>
        <w:ind w:left="5760" w:hanging="360"/>
      </w:pPr>
    </w:lvl>
    <w:lvl w:ilvl="8" w:tplc="80720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0152"/>
    <w:multiLevelType w:val="hybridMultilevel"/>
    <w:tmpl w:val="64625CF2"/>
    <w:lvl w:ilvl="0" w:tplc="1904F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47814F1"/>
    <w:multiLevelType w:val="hybridMultilevel"/>
    <w:tmpl w:val="61D49EAA"/>
    <w:lvl w:ilvl="0" w:tplc="6B8C639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1C80D88C" w:tentative="1">
      <w:start w:val="1"/>
      <w:numFmt w:val="lowerLetter"/>
      <w:lvlText w:val="%2."/>
      <w:lvlJc w:val="left"/>
      <w:pPr>
        <w:ind w:left="2214" w:hanging="360"/>
      </w:pPr>
    </w:lvl>
    <w:lvl w:ilvl="2" w:tplc="1B4450B4" w:tentative="1">
      <w:start w:val="1"/>
      <w:numFmt w:val="lowerRoman"/>
      <w:lvlText w:val="%3."/>
      <w:lvlJc w:val="right"/>
      <w:pPr>
        <w:ind w:left="2934" w:hanging="180"/>
      </w:pPr>
    </w:lvl>
    <w:lvl w:ilvl="3" w:tplc="6D34BF04" w:tentative="1">
      <w:start w:val="1"/>
      <w:numFmt w:val="decimal"/>
      <w:lvlText w:val="%4."/>
      <w:lvlJc w:val="left"/>
      <w:pPr>
        <w:ind w:left="3654" w:hanging="360"/>
      </w:pPr>
    </w:lvl>
    <w:lvl w:ilvl="4" w:tplc="876CE07A" w:tentative="1">
      <w:start w:val="1"/>
      <w:numFmt w:val="lowerLetter"/>
      <w:lvlText w:val="%5."/>
      <w:lvlJc w:val="left"/>
      <w:pPr>
        <w:ind w:left="4374" w:hanging="360"/>
      </w:pPr>
    </w:lvl>
    <w:lvl w:ilvl="5" w:tplc="4FCE1E46" w:tentative="1">
      <w:start w:val="1"/>
      <w:numFmt w:val="lowerRoman"/>
      <w:lvlText w:val="%6."/>
      <w:lvlJc w:val="right"/>
      <w:pPr>
        <w:ind w:left="5094" w:hanging="180"/>
      </w:pPr>
    </w:lvl>
    <w:lvl w:ilvl="6" w:tplc="E0943A08" w:tentative="1">
      <w:start w:val="1"/>
      <w:numFmt w:val="decimal"/>
      <w:lvlText w:val="%7."/>
      <w:lvlJc w:val="left"/>
      <w:pPr>
        <w:ind w:left="5814" w:hanging="360"/>
      </w:pPr>
    </w:lvl>
    <w:lvl w:ilvl="7" w:tplc="BE601EFA" w:tentative="1">
      <w:start w:val="1"/>
      <w:numFmt w:val="lowerLetter"/>
      <w:lvlText w:val="%8."/>
      <w:lvlJc w:val="left"/>
      <w:pPr>
        <w:ind w:left="6534" w:hanging="360"/>
      </w:pPr>
    </w:lvl>
    <w:lvl w:ilvl="8" w:tplc="A43E58F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5DB56E7"/>
    <w:multiLevelType w:val="hybridMultilevel"/>
    <w:tmpl w:val="1B96B8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60621"/>
    <w:multiLevelType w:val="multilevel"/>
    <w:tmpl w:val="9B8A9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A358EA"/>
    <w:multiLevelType w:val="hybridMultilevel"/>
    <w:tmpl w:val="AAEC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1D"/>
    <w:rsid w:val="00000C83"/>
    <w:rsid w:val="00031C98"/>
    <w:rsid w:val="0003401E"/>
    <w:rsid w:val="00047ED9"/>
    <w:rsid w:val="00061B80"/>
    <w:rsid w:val="000836E2"/>
    <w:rsid w:val="00091FD5"/>
    <w:rsid w:val="00094307"/>
    <w:rsid w:val="000A6C69"/>
    <w:rsid w:val="000B107D"/>
    <w:rsid w:val="000B3D1A"/>
    <w:rsid w:val="000B5AFF"/>
    <w:rsid w:val="000B7E55"/>
    <w:rsid w:val="000C01B5"/>
    <w:rsid w:val="000C23DB"/>
    <w:rsid w:val="000C49FB"/>
    <w:rsid w:val="000C715A"/>
    <w:rsid w:val="000D1FAB"/>
    <w:rsid w:val="000D3170"/>
    <w:rsid w:val="000D4424"/>
    <w:rsid w:val="000E3728"/>
    <w:rsid w:val="000E73D5"/>
    <w:rsid w:val="00101A5C"/>
    <w:rsid w:val="00106285"/>
    <w:rsid w:val="00111DE8"/>
    <w:rsid w:val="0011250C"/>
    <w:rsid w:val="001248B8"/>
    <w:rsid w:val="001410CD"/>
    <w:rsid w:val="001463D4"/>
    <w:rsid w:val="00153AE3"/>
    <w:rsid w:val="00181956"/>
    <w:rsid w:val="00182BB1"/>
    <w:rsid w:val="00196A2B"/>
    <w:rsid w:val="001A20AA"/>
    <w:rsid w:val="001D028D"/>
    <w:rsid w:val="001D606C"/>
    <w:rsid w:val="002064A1"/>
    <w:rsid w:val="002150D3"/>
    <w:rsid w:val="00224171"/>
    <w:rsid w:val="00225B0E"/>
    <w:rsid w:val="00232174"/>
    <w:rsid w:val="00234F21"/>
    <w:rsid w:val="002428AE"/>
    <w:rsid w:val="0024748B"/>
    <w:rsid w:val="002566E7"/>
    <w:rsid w:val="00263E58"/>
    <w:rsid w:val="00287263"/>
    <w:rsid w:val="002966A0"/>
    <w:rsid w:val="002B0551"/>
    <w:rsid w:val="002D33FA"/>
    <w:rsid w:val="002D4C2A"/>
    <w:rsid w:val="002E381F"/>
    <w:rsid w:val="002E73D5"/>
    <w:rsid w:val="002F5B6C"/>
    <w:rsid w:val="0030381C"/>
    <w:rsid w:val="0030538F"/>
    <w:rsid w:val="0030740C"/>
    <w:rsid w:val="003157C5"/>
    <w:rsid w:val="003311F2"/>
    <w:rsid w:val="003320FC"/>
    <w:rsid w:val="00341A2E"/>
    <w:rsid w:val="003463E0"/>
    <w:rsid w:val="00355022"/>
    <w:rsid w:val="003607DD"/>
    <w:rsid w:val="00376E95"/>
    <w:rsid w:val="00377728"/>
    <w:rsid w:val="00377FA9"/>
    <w:rsid w:val="00392F27"/>
    <w:rsid w:val="0039380A"/>
    <w:rsid w:val="003A04D6"/>
    <w:rsid w:val="003A256A"/>
    <w:rsid w:val="003C0C91"/>
    <w:rsid w:val="003C5637"/>
    <w:rsid w:val="003F0FF2"/>
    <w:rsid w:val="003F3593"/>
    <w:rsid w:val="003F6A30"/>
    <w:rsid w:val="004008F5"/>
    <w:rsid w:val="0040429A"/>
    <w:rsid w:val="00404D84"/>
    <w:rsid w:val="00406CDA"/>
    <w:rsid w:val="00412304"/>
    <w:rsid w:val="0042398B"/>
    <w:rsid w:val="00442E0A"/>
    <w:rsid w:val="0046049B"/>
    <w:rsid w:val="004670A0"/>
    <w:rsid w:val="004735FF"/>
    <w:rsid w:val="00475AD3"/>
    <w:rsid w:val="0047657C"/>
    <w:rsid w:val="004807D1"/>
    <w:rsid w:val="00492B22"/>
    <w:rsid w:val="0049671F"/>
    <w:rsid w:val="00497665"/>
    <w:rsid w:val="004D73F2"/>
    <w:rsid w:val="004E25BB"/>
    <w:rsid w:val="004E6643"/>
    <w:rsid w:val="00503FE0"/>
    <w:rsid w:val="00506A0E"/>
    <w:rsid w:val="00511EEE"/>
    <w:rsid w:val="005168B0"/>
    <w:rsid w:val="00535DCE"/>
    <w:rsid w:val="00571C39"/>
    <w:rsid w:val="005B4CD2"/>
    <w:rsid w:val="005C09BB"/>
    <w:rsid w:val="005C4A20"/>
    <w:rsid w:val="005C564C"/>
    <w:rsid w:val="005C64BA"/>
    <w:rsid w:val="005E715F"/>
    <w:rsid w:val="005F0FB2"/>
    <w:rsid w:val="005F12B9"/>
    <w:rsid w:val="005F4AEA"/>
    <w:rsid w:val="00600D93"/>
    <w:rsid w:val="006444EE"/>
    <w:rsid w:val="0064682C"/>
    <w:rsid w:val="00646CA4"/>
    <w:rsid w:val="006478E8"/>
    <w:rsid w:val="00656E08"/>
    <w:rsid w:val="006637C2"/>
    <w:rsid w:val="00667A77"/>
    <w:rsid w:val="00673097"/>
    <w:rsid w:val="006828B4"/>
    <w:rsid w:val="00685466"/>
    <w:rsid w:val="006B5D69"/>
    <w:rsid w:val="006C5110"/>
    <w:rsid w:val="006D1E59"/>
    <w:rsid w:val="006D5414"/>
    <w:rsid w:val="007002A5"/>
    <w:rsid w:val="00704FEB"/>
    <w:rsid w:val="0071013C"/>
    <w:rsid w:val="00711604"/>
    <w:rsid w:val="00724C93"/>
    <w:rsid w:val="00737A9B"/>
    <w:rsid w:val="007506A6"/>
    <w:rsid w:val="00770FCE"/>
    <w:rsid w:val="00772678"/>
    <w:rsid w:val="00776D59"/>
    <w:rsid w:val="007805B0"/>
    <w:rsid w:val="00785F51"/>
    <w:rsid w:val="00795E87"/>
    <w:rsid w:val="007A1148"/>
    <w:rsid w:val="007A3E2C"/>
    <w:rsid w:val="007A6FF2"/>
    <w:rsid w:val="007B5989"/>
    <w:rsid w:val="007B61A5"/>
    <w:rsid w:val="007B78DD"/>
    <w:rsid w:val="007C5150"/>
    <w:rsid w:val="007E752F"/>
    <w:rsid w:val="0080364C"/>
    <w:rsid w:val="00830890"/>
    <w:rsid w:val="00831548"/>
    <w:rsid w:val="00834490"/>
    <w:rsid w:val="00834ABD"/>
    <w:rsid w:val="0083634C"/>
    <w:rsid w:val="00841A91"/>
    <w:rsid w:val="00842581"/>
    <w:rsid w:val="00843F7C"/>
    <w:rsid w:val="008825A7"/>
    <w:rsid w:val="00892C4B"/>
    <w:rsid w:val="00895066"/>
    <w:rsid w:val="008963E7"/>
    <w:rsid w:val="008A0704"/>
    <w:rsid w:val="008C3E94"/>
    <w:rsid w:val="008E1E08"/>
    <w:rsid w:val="008F0369"/>
    <w:rsid w:val="00911CA7"/>
    <w:rsid w:val="00922640"/>
    <w:rsid w:val="009321B0"/>
    <w:rsid w:val="00937D10"/>
    <w:rsid w:val="009470DF"/>
    <w:rsid w:val="0095187F"/>
    <w:rsid w:val="0095297A"/>
    <w:rsid w:val="00957F39"/>
    <w:rsid w:val="00964236"/>
    <w:rsid w:val="009671AE"/>
    <w:rsid w:val="009765F9"/>
    <w:rsid w:val="009928D7"/>
    <w:rsid w:val="009A54BE"/>
    <w:rsid w:val="009A59B9"/>
    <w:rsid w:val="009B095B"/>
    <w:rsid w:val="009D4744"/>
    <w:rsid w:val="009D52C2"/>
    <w:rsid w:val="009D7346"/>
    <w:rsid w:val="009E27F7"/>
    <w:rsid w:val="00A33FE8"/>
    <w:rsid w:val="00A37282"/>
    <w:rsid w:val="00A4687F"/>
    <w:rsid w:val="00A63731"/>
    <w:rsid w:val="00A729A8"/>
    <w:rsid w:val="00A90E4E"/>
    <w:rsid w:val="00AA123B"/>
    <w:rsid w:val="00AB13E7"/>
    <w:rsid w:val="00AC1DCB"/>
    <w:rsid w:val="00AC78E5"/>
    <w:rsid w:val="00AE5B5B"/>
    <w:rsid w:val="00B009AE"/>
    <w:rsid w:val="00B03361"/>
    <w:rsid w:val="00B163B5"/>
    <w:rsid w:val="00B2349C"/>
    <w:rsid w:val="00B31F82"/>
    <w:rsid w:val="00B41EDB"/>
    <w:rsid w:val="00B4575E"/>
    <w:rsid w:val="00B50178"/>
    <w:rsid w:val="00B71232"/>
    <w:rsid w:val="00BB5152"/>
    <w:rsid w:val="00BD1396"/>
    <w:rsid w:val="00BE1277"/>
    <w:rsid w:val="00BE65E8"/>
    <w:rsid w:val="00BF65EC"/>
    <w:rsid w:val="00C07887"/>
    <w:rsid w:val="00C14EA4"/>
    <w:rsid w:val="00C21D80"/>
    <w:rsid w:val="00C257EE"/>
    <w:rsid w:val="00C40D29"/>
    <w:rsid w:val="00C419CA"/>
    <w:rsid w:val="00C55D92"/>
    <w:rsid w:val="00C66A1D"/>
    <w:rsid w:val="00C7759B"/>
    <w:rsid w:val="00C81779"/>
    <w:rsid w:val="00C8312F"/>
    <w:rsid w:val="00C85EF9"/>
    <w:rsid w:val="00C90558"/>
    <w:rsid w:val="00CA332A"/>
    <w:rsid w:val="00CA4D09"/>
    <w:rsid w:val="00CA71F9"/>
    <w:rsid w:val="00CB6D70"/>
    <w:rsid w:val="00CC0A18"/>
    <w:rsid w:val="00CC2BA4"/>
    <w:rsid w:val="00CC3917"/>
    <w:rsid w:val="00CC7688"/>
    <w:rsid w:val="00CD5170"/>
    <w:rsid w:val="00CE16AB"/>
    <w:rsid w:val="00CE2B50"/>
    <w:rsid w:val="00CF7438"/>
    <w:rsid w:val="00D03D4A"/>
    <w:rsid w:val="00D1283B"/>
    <w:rsid w:val="00D34BC7"/>
    <w:rsid w:val="00D8447D"/>
    <w:rsid w:val="00D861E7"/>
    <w:rsid w:val="00D951AC"/>
    <w:rsid w:val="00DA539A"/>
    <w:rsid w:val="00DC5182"/>
    <w:rsid w:val="00DD49BB"/>
    <w:rsid w:val="00DD5CD5"/>
    <w:rsid w:val="00DF11AB"/>
    <w:rsid w:val="00E0090B"/>
    <w:rsid w:val="00E00BC9"/>
    <w:rsid w:val="00E04FA5"/>
    <w:rsid w:val="00E13F34"/>
    <w:rsid w:val="00E22A3D"/>
    <w:rsid w:val="00E24658"/>
    <w:rsid w:val="00E266DE"/>
    <w:rsid w:val="00E30F89"/>
    <w:rsid w:val="00E313C3"/>
    <w:rsid w:val="00E32C43"/>
    <w:rsid w:val="00E4791D"/>
    <w:rsid w:val="00E5020C"/>
    <w:rsid w:val="00E5201F"/>
    <w:rsid w:val="00E5422A"/>
    <w:rsid w:val="00E55407"/>
    <w:rsid w:val="00E56FAE"/>
    <w:rsid w:val="00E574E5"/>
    <w:rsid w:val="00E578B6"/>
    <w:rsid w:val="00E82F5F"/>
    <w:rsid w:val="00E9206E"/>
    <w:rsid w:val="00E93AFC"/>
    <w:rsid w:val="00EC17F1"/>
    <w:rsid w:val="00ED1C9B"/>
    <w:rsid w:val="00ED48B9"/>
    <w:rsid w:val="00ED529B"/>
    <w:rsid w:val="00ED6F05"/>
    <w:rsid w:val="00EF17F3"/>
    <w:rsid w:val="00EF1C28"/>
    <w:rsid w:val="00F104D9"/>
    <w:rsid w:val="00F1291F"/>
    <w:rsid w:val="00F47166"/>
    <w:rsid w:val="00F567CF"/>
    <w:rsid w:val="00F61CA2"/>
    <w:rsid w:val="00F62CF4"/>
    <w:rsid w:val="00F661FF"/>
    <w:rsid w:val="00F7559E"/>
    <w:rsid w:val="00F901AC"/>
    <w:rsid w:val="00F9489F"/>
    <w:rsid w:val="00F95F19"/>
    <w:rsid w:val="00FB5282"/>
    <w:rsid w:val="00FB7444"/>
    <w:rsid w:val="00FC24D2"/>
    <w:rsid w:val="00FC29E6"/>
    <w:rsid w:val="00FC5BD6"/>
    <w:rsid w:val="00FD0FCB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01FFF"/>
  <w15:docId w15:val="{7AD4842F-BDB4-4FC1-94AB-4DFD3E0A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  <w:u w:val="single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arasts"/>
    <w:pPr>
      <w:suppressLineNumbers/>
    </w:pPr>
    <w:rPr>
      <w:rFonts w:cs="Lucida Sans"/>
    </w:rPr>
  </w:style>
  <w:style w:type="paragraph" w:styleId="Sarakstarindkopa">
    <w:name w:val="List Paragraph"/>
    <w:basedOn w:val="Parasts"/>
    <w:link w:val="SarakstarindkopaRakstz"/>
    <w:uiPriority w:val="99"/>
    <w:qFormat/>
    <w:rsid w:val="00B71232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11CA7"/>
    <w:rPr>
      <w:color w:val="808080"/>
      <w:shd w:val="clear" w:color="auto" w:fill="E6E6E6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2B0551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25A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25A7"/>
    <w:rPr>
      <w:rFonts w:ascii="Tahoma" w:hAnsi="Tahoma" w:cs="Tahoma"/>
      <w:sz w:val="16"/>
      <w:szCs w:val="16"/>
      <w:lang w:eastAsia="ar-SA"/>
    </w:rPr>
  </w:style>
  <w:style w:type="table" w:styleId="Reatabula">
    <w:name w:val="Table Grid"/>
    <w:basedOn w:val="Parastatabula"/>
    <w:uiPriority w:val="39"/>
    <w:rsid w:val="0039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A63731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6444E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44EE"/>
    <w:pPr>
      <w:suppressAutoHyphens w:val="0"/>
    </w:pPr>
    <w:rPr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44EE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7263"/>
    <w:pPr>
      <w:suppressAutoHyphens/>
    </w:pPr>
    <w:rPr>
      <w:b/>
      <w:bCs/>
      <w:lang w:eastAsia="ar-SA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7263"/>
    <w:rPr>
      <w:b/>
      <w:bCs/>
      <w:lang w:eastAsia="ar-SA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834ABD"/>
    <w:rPr>
      <w:color w:val="605E5C"/>
      <w:shd w:val="clear" w:color="auto" w:fill="E1DFDD"/>
    </w:rPr>
  </w:style>
  <w:style w:type="character" w:customStyle="1" w:styleId="SarakstarindkopaRakstz">
    <w:name w:val="Saraksta rindkopa Rakstz."/>
    <w:link w:val="Sarakstarindkopa"/>
    <w:uiPriority w:val="99"/>
    <w:locked/>
    <w:rsid w:val="003320FC"/>
    <w:rPr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1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is.Meijers@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6B00-0DB9-470A-8C4A-C601A879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3398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 Kronbergs</dc:creator>
  <cp:lastModifiedBy>Jānis Meijers</cp:lastModifiedBy>
  <cp:revision>36</cp:revision>
  <cp:lastPrinted>2018-12-06T08:57:00Z</cp:lastPrinted>
  <dcterms:created xsi:type="dcterms:W3CDTF">2018-12-06T07:06:00Z</dcterms:created>
  <dcterms:modified xsi:type="dcterms:W3CDTF">2019-08-12T14:49:00Z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