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272811">
      <w:pPr>
        <w:jc w:val="center"/>
        <w:rPr>
          <w:b/>
        </w:rPr>
      </w:pPr>
      <w:r>
        <w:rPr>
          <w:b/>
        </w:rPr>
        <w:t>Ādažu novada domes</w:t>
      </w:r>
    </w:p>
    <w:p w:rsidR="00272811" w:rsidRDefault="00272811" w:rsidP="00272811">
      <w:pPr>
        <w:jc w:val="center"/>
        <w:rPr>
          <w:b/>
        </w:rPr>
      </w:pPr>
      <w:r>
        <w:rPr>
          <w:b/>
        </w:rPr>
        <w:t>iepirkuma</w:t>
      </w:r>
    </w:p>
    <w:p w:rsidR="00272811" w:rsidRDefault="00FF3955" w:rsidP="0015127C">
      <w:pPr>
        <w:shd w:val="clear" w:color="auto" w:fill="C2D69B" w:themeFill="accent3" w:themeFillTint="99"/>
        <w:jc w:val="center"/>
        <w:rPr>
          <w:b/>
          <w:sz w:val="28"/>
          <w:szCs w:val="28"/>
        </w:rPr>
      </w:pPr>
      <w:r>
        <w:rPr>
          <w:b/>
          <w:sz w:val="28"/>
          <w:szCs w:val="28"/>
        </w:rPr>
        <w:t>“Ādažu v</w:t>
      </w:r>
      <w:r w:rsidR="006B127E">
        <w:rPr>
          <w:b/>
          <w:sz w:val="28"/>
          <w:szCs w:val="28"/>
        </w:rPr>
        <w:t>idusskolas virtuves remontdarbi</w:t>
      </w:r>
      <w:r w:rsidR="00272811">
        <w:rPr>
          <w:b/>
          <w:sz w:val="28"/>
          <w:szCs w:val="28"/>
        </w:rPr>
        <w:t>”</w:t>
      </w:r>
    </w:p>
    <w:p w:rsidR="00272811" w:rsidRDefault="007D422C" w:rsidP="0015127C">
      <w:pPr>
        <w:shd w:val="clear" w:color="auto" w:fill="C2D69B" w:themeFill="accent3" w:themeFillTint="99"/>
        <w:jc w:val="center"/>
        <w:rPr>
          <w:b/>
          <w:sz w:val="28"/>
          <w:szCs w:val="28"/>
        </w:rPr>
      </w:pPr>
      <w:r>
        <w:rPr>
          <w:b/>
          <w:sz w:val="28"/>
          <w:szCs w:val="28"/>
        </w:rPr>
        <w:t>(ID.Nr. ĀND 201</w:t>
      </w:r>
      <w:r w:rsidR="00A858D7">
        <w:rPr>
          <w:b/>
          <w:sz w:val="28"/>
          <w:szCs w:val="28"/>
        </w:rPr>
        <w:t>7/</w:t>
      </w:r>
      <w:r w:rsidR="00FF3955">
        <w:rPr>
          <w:b/>
          <w:sz w:val="28"/>
          <w:szCs w:val="28"/>
        </w:rPr>
        <w:t>85</w:t>
      </w:r>
      <w:r w:rsidR="008D0A2A">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7D422C">
        <w:rPr>
          <w:b/>
        </w:rPr>
        <w:t xml:space="preserve"> Nr.05-30-201</w:t>
      </w:r>
      <w:r w:rsidR="00A858D7">
        <w:rPr>
          <w:b/>
        </w:rPr>
        <w:t>7</w:t>
      </w:r>
      <w:r w:rsidR="007D422C">
        <w:rPr>
          <w:b/>
        </w:rPr>
        <w:t>/</w:t>
      </w:r>
      <w:r w:rsidR="00FF3955">
        <w:rPr>
          <w:b/>
        </w:rPr>
        <w:t>85</w:t>
      </w:r>
      <w:r w:rsidR="006B2C5B">
        <w:rPr>
          <w:b/>
        </w:rPr>
        <w:t>-</w:t>
      </w:r>
      <w:r w:rsidR="000B1F29">
        <w:rPr>
          <w:b/>
        </w:rPr>
        <w:t>2</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6208C5" w:rsidP="000B1F29">
            <w:pPr>
              <w:jc w:val="right"/>
            </w:pPr>
            <w:r>
              <w:rPr>
                <w:b/>
              </w:rPr>
              <w:t>201</w:t>
            </w:r>
            <w:r w:rsidR="00A858D7">
              <w:rPr>
                <w:b/>
              </w:rPr>
              <w:t>7</w:t>
            </w:r>
            <w:r w:rsidR="002716BB">
              <w:rPr>
                <w:b/>
              </w:rPr>
              <w:t xml:space="preserve">. gada </w:t>
            </w:r>
            <w:r w:rsidR="000B1F29">
              <w:rPr>
                <w:b/>
              </w:rPr>
              <w:t>7</w:t>
            </w:r>
            <w:r w:rsidR="00F93C19">
              <w:rPr>
                <w:b/>
              </w:rPr>
              <w:t>.jū</w:t>
            </w:r>
            <w:r w:rsidR="000B1F29">
              <w:rPr>
                <w:b/>
              </w:rPr>
              <w:t>l</w:t>
            </w:r>
            <w:r w:rsidR="009D3366">
              <w:rPr>
                <w:b/>
              </w:rPr>
              <w:t>ijā</w:t>
            </w:r>
          </w:p>
        </w:tc>
      </w:tr>
    </w:tbl>
    <w:p w:rsidR="00272811" w:rsidRDefault="00272811" w:rsidP="00272811">
      <w:pPr>
        <w:rPr>
          <w:b/>
          <w:bCs/>
        </w:rPr>
      </w:pPr>
      <w:r>
        <w:tab/>
      </w:r>
      <w:r>
        <w:tab/>
      </w:r>
      <w:r>
        <w:tab/>
      </w:r>
      <w:r>
        <w:tab/>
      </w:r>
      <w:r>
        <w:tab/>
      </w:r>
      <w:r>
        <w:tab/>
      </w:r>
      <w:r>
        <w:tab/>
      </w:r>
      <w:r>
        <w:tab/>
      </w:r>
      <w:r>
        <w:tab/>
        <w:t xml:space="preserve">          </w:t>
      </w:r>
    </w:p>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priekšsēdētājs atklāj sēdi</w:t>
      </w:r>
      <w:r w:rsidR="00913B55">
        <w:rPr>
          <w:sz w:val="24"/>
        </w:rPr>
        <w:t xml:space="preserve"> plkst. 1</w:t>
      </w:r>
      <w:r w:rsidR="00A858D7">
        <w:rPr>
          <w:sz w:val="24"/>
        </w:rPr>
        <w:t>0</w:t>
      </w:r>
      <w:r>
        <w:rPr>
          <w:sz w:val="24"/>
        </w:rPr>
        <w:t>.00.</w:t>
      </w:r>
    </w:p>
    <w:p w:rsidR="00272811" w:rsidRDefault="00272811" w:rsidP="00272811">
      <w:pPr>
        <w:jc w:val="both"/>
        <w:rPr>
          <w:b/>
          <w:bCs/>
        </w:rPr>
      </w:pPr>
    </w:p>
    <w:p w:rsidR="00272811" w:rsidRDefault="00272811" w:rsidP="00272811">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272811" w:rsidTr="00272811">
        <w:tc>
          <w:tcPr>
            <w:tcW w:w="3060" w:type="dxa"/>
          </w:tcPr>
          <w:p w:rsidR="00272811" w:rsidRDefault="00272811">
            <w:pPr>
              <w:ind w:left="72" w:right="-694"/>
              <w:jc w:val="both"/>
            </w:pPr>
            <w:r>
              <w:t xml:space="preserve">Komisijas priekšsēdētājs: </w:t>
            </w:r>
          </w:p>
          <w:p w:rsidR="00272811" w:rsidRDefault="00272811">
            <w:pPr>
              <w:ind w:left="72" w:right="-694"/>
              <w:jc w:val="both"/>
            </w:pPr>
            <w:r>
              <w:t>Komisijas locekļi:</w:t>
            </w:r>
          </w:p>
          <w:p w:rsidR="00272811" w:rsidRDefault="00272811">
            <w:pPr>
              <w:ind w:left="72" w:right="-694"/>
              <w:jc w:val="both"/>
            </w:pPr>
          </w:p>
          <w:p w:rsidR="00381801" w:rsidRDefault="00381801">
            <w:pPr>
              <w:ind w:left="72" w:right="-694"/>
              <w:jc w:val="both"/>
            </w:pPr>
          </w:p>
          <w:p w:rsidR="00A858D7" w:rsidRDefault="00A858D7">
            <w:pPr>
              <w:ind w:left="72" w:right="-694"/>
              <w:jc w:val="both"/>
            </w:pPr>
          </w:p>
          <w:p w:rsidR="00D15748" w:rsidRDefault="00D15748">
            <w:pPr>
              <w:ind w:left="72" w:right="-694"/>
              <w:jc w:val="both"/>
            </w:pPr>
          </w:p>
        </w:tc>
        <w:tc>
          <w:tcPr>
            <w:tcW w:w="4680" w:type="dxa"/>
            <w:hideMark/>
          </w:tcPr>
          <w:p w:rsidR="006B68BA" w:rsidRDefault="00272811" w:rsidP="00C93910">
            <w:pPr>
              <w:ind w:right="-694"/>
              <w:jc w:val="both"/>
            </w:pPr>
            <w:r>
              <w:t>Artis Brūvers</w:t>
            </w:r>
          </w:p>
          <w:p w:rsidR="00C64291" w:rsidRDefault="00C64291">
            <w:pPr>
              <w:jc w:val="both"/>
            </w:pPr>
            <w:r>
              <w:t>Rita Šteina</w:t>
            </w:r>
          </w:p>
          <w:p w:rsidR="00C64291" w:rsidRDefault="00C64291">
            <w:pPr>
              <w:jc w:val="both"/>
            </w:pPr>
            <w:r>
              <w:t>Everita Kāpa</w:t>
            </w:r>
          </w:p>
          <w:p w:rsidR="00B23A4F" w:rsidRDefault="00C64291">
            <w:pPr>
              <w:jc w:val="both"/>
            </w:pPr>
            <w:r>
              <w:t>Valērijs Bulāns</w:t>
            </w:r>
          </w:p>
          <w:p w:rsidR="00381801" w:rsidRDefault="00B23A4F">
            <w:pPr>
              <w:jc w:val="both"/>
            </w:pPr>
            <w:r>
              <w:t>Halfors Krasts</w:t>
            </w:r>
          </w:p>
          <w:p w:rsidR="00F62D8A" w:rsidRDefault="00F62D8A" w:rsidP="00F93C19">
            <w:pPr>
              <w:jc w:val="both"/>
            </w:pPr>
          </w:p>
        </w:tc>
      </w:tr>
    </w:tbl>
    <w:p w:rsidR="00272811" w:rsidRDefault="00272811" w:rsidP="00272811">
      <w:pPr>
        <w:rPr>
          <w:b/>
        </w:rPr>
      </w:pPr>
      <w:r>
        <w:rPr>
          <w:b/>
        </w:rPr>
        <w:t xml:space="preserve">Komisijas izveides pamats: </w:t>
      </w:r>
    </w:p>
    <w:p w:rsidR="00EC72D9" w:rsidRDefault="00EC72D9" w:rsidP="00EC72D9">
      <w:pPr>
        <w:ind w:left="709" w:right="26"/>
        <w:jc w:val="both"/>
      </w:pPr>
      <w:r>
        <w:t xml:space="preserve">Ādažu novada domes 2013.gada 24.septembra </w:t>
      </w:r>
      <w:smartTag w:uri="schemas-tilde-lv/tildestengine" w:element="veidnes">
        <w:smartTagPr>
          <w:attr w:name="text" w:val="lēmums"/>
          <w:attr w:name="baseform" w:val="lēmums"/>
          <w:attr w:name="id" w:val="-1"/>
        </w:smartTagPr>
        <w:r>
          <w:t>lēmums</w:t>
        </w:r>
      </w:smartTag>
      <w:r>
        <w:t xml:space="preserve"> Nr. 215. un Ādažu novada domes 2014.gada 28.jūlija ārkārtas domes sēdes lēmums Nr. 17§ 2.</w:t>
      </w:r>
    </w:p>
    <w:p w:rsidR="00EC72D9" w:rsidRDefault="00EC72D9" w:rsidP="00EC72D9">
      <w:pPr>
        <w:ind w:left="709" w:right="26"/>
        <w:jc w:val="both"/>
        <w:rPr>
          <w:color w:val="FF0000"/>
        </w:rPr>
      </w:pPr>
    </w:p>
    <w:p w:rsidR="00272811" w:rsidRDefault="00272811" w:rsidP="00272811">
      <w:pPr>
        <w:jc w:val="both"/>
      </w:pPr>
      <w:r>
        <w:rPr>
          <w:b/>
          <w:bCs/>
        </w:rPr>
        <w:t>Darba kārtībā:</w:t>
      </w:r>
    </w:p>
    <w:p w:rsidR="00272811" w:rsidRDefault="000B1F29" w:rsidP="00272811">
      <w:pPr>
        <w:tabs>
          <w:tab w:val="left" w:pos="993"/>
        </w:tabs>
        <w:ind w:left="709"/>
        <w:jc w:val="both"/>
      </w:pPr>
      <w:r>
        <w:t>Piedāvājumu atvēršana i</w:t>
      </w:r>
      <w:r w:rsidR="00272811">
        <w:t>epirkum</w:t>
      </w:r>
      <w:r>
        <w:t>ā</w:t>
      </w:r>
      <w:r w:rsidR="00272811">
        <w:t xml:space="preserve"> </w:t>
      </w:r>
      <w:r w:rsidR="00272811" w:rsidRPr="00FF3955">
        <w:t>„</w:t>
      </w:r>
      <w:r w:rsidR="00FF3955" w:rsidRPr="00FF3955">
        <w:t>Ādažu vidusskolas virtuves re</w:t>
      </w:r>
      <w:r w:rsidR="006B127E">
        <w:t>montdarbi</w:t>
      </w:r>
      <w:r w:rsidR="006B68BA" w:rsidRPr="007D422C">
        <w:t>”</w:t>
      </w:r>
      <w:r w:rsidR="00E77527">
        <w:t xml:space="preserve"> </w:t>
      </w:r>
      <w:r w:rsidR="006208C5">
        <w:t>(ID.Nr.: ĀND 201</w:t>
      </w:r>
      <w:r w:rsidR="00E06F4A">
        <w:t>7</w:t>
      </w:r>
      <w:r w:rsidR="006B68BA">
        <w:t>/</w:t>
      </w:r>
      <w:r w:rsidR="00FF3955">
        <w:t>85</w:t>
      </w:r>
      <w:r w:rsidR="00272811">
        <w:t xml:space="preserve">) </w:t>
      </w:r>
      <w:r>
        <w:t>un iesniegto piedāvājumu izvērtēšana</w:t>
      </w:r>
      <w:r w:rsidR="00272811">
        <w:t>.</w:t>
      </w:r>
    </w:p>
    <w:p w:rsidR="000C31E3" w:rsidRDefault="000C31E3" w:rsidP="00272811">
      <w:pPr>
        <w:tabs>
          <w:tab w:val="left" w:pos="993"/>
        </w:tabs>
        <w:ind w:left="709"/>
        <w:jc w:val="both"/>
        <w:rPr>
          <w:b/>
        </w:rPr>
      </w:pPr>
    </w:p>
    <w:p w:rsidR="00272811" w:rsidRDefault="00272811" w:rsidP="00272811">
      <w:pPr>
        <w:jc w:val="both"/>
        <w:rPr>
          <w:b/>
        </w:rPr>
      </w:pPr>
      <w:r>
        <w:rPr>
          <w:b/>
        </w:rPr>
        <w:t>Darba gaita:</w:t>
      </w:r>
    </w:p>
    <w:p w:rsidR="000B1F29" w:rsidRDefault="000B1F29" w:rsidP="00F1382B">
      <w:pPr>
        <w:pStyle w:val="ListParagraph"/>
        <w:numPr>
          <w:ilvl w:val="0"/>
          <w:numId w:val="3"/>
        </w:numPr>
        <w:spacing w:before="120" w:after="120"/>
        <w:ind w:left="709" w:hanging="709"/>
        <w:contextualSpacing w:val="0"/>
        <w:jc w:val="both"/>
      </w:pPr>
      <w:r>
        <w:t>A.Brūvers ziņo, ka piedāvājumus iepirkumā</w:t>
      </w:r>
      <w:r w:rsidR="00272811">
        <w:t xml:space="preserve"> </w:t>
      </w:r>
      <w:r w:rsidR="00FF3955" w:rsidRPr="00FF3955">
        <w:t>„Ādažu vidusskolas virtuves re</w:t>
      </w:r>
      <w:r w:rsidR="006B127E">
        <w:t>montdarbi</w:t>
      </w:r>
      <w:r w:rsidR="00FF3955" w:rsidRPr="007D422C">
        <w:t>”</w:t>
      </w:r>
      <w:r w:rsidR="00FF3955">
        <w:t xml:space="preserve"> (ID.Nr.: ĀND 2017/85)</w:t>
      </w:r>
      <w:r w:rsidR="00C3586F">
        <w:t xml:space="preserve"> </w:t>
      </w:r>
      <w:r>
        <w:t xml:space="preserve">noteiktajā termiņā iesnieguši 2 pretendenti. </w:t>
      </w:r>
    </w:p>
    <w:p w:rsidR="000B1F29" w:rsidRDefault="000B1F29" w:rsidP="00F1382B">
      <w:pPr>
        <w:pStyle w:val="ListParagraph"/>
        <w:numPr>
          <w:ilvl w:val="0"/>
          <w:numId w:val="3"/>
        </w:numPr>
        <w:spacing w:before="120" w:after="120"/>
        <w:ind w:left="709" w:hanging="709"/>
        <w:contextualSpacing w:val="0"/>
        <w:jc w:val="both"/>
      </w:pPr>
      <w:r>
        <w:t xml:space="preserve">A.Brūvers atver iesniegtos piedāvājumus un nosauc piedāvātās līgumcenas: </w:t>
      </w:r>
    </w:p>
    <w:p w:rsidR="000B1F29" w:rsidRDefault="000B1F29" w:rsidP="000B1F29">
      <w:pPr>
        <w:pStyle w:val="ListParagraph"/>
        <w:spacing w:before="120" w:after="120"/>
        <w:ind w:left="1080"/>
        <w:jc w:val="both"/>
      </w:pPr>
    </w:p>
    <w:tbl>
      <w:tblPr>
        <w:tblW w:w="80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3"/>
        <w:gridCol w:w="3192"/>
      </w:tblGrid>
      <w:tr w:rsidR="000B1F29" w:rsidTr="00F9465C">
        <w:trPr>
          <w:trHeight w:val="604"/>
        </w:trPr>
        <w:tc>
          <w:tcPr>
            <w:tcW w:w="567" w:type="dxa"/>
            <w:tcBorders>
              <w:top w:val="single" w:sz="4" w:space="0" w:color="auto"/>
              <w:left w:val="single" w:sz="4" w:space="0" w:color="auto"/>
              <w:bottom w:val="single" w:sz="4" w:space="0" w:color="auto"/>
              <w:right w:val="single" w:sz="4" w:space="0" w:color="auto"/>
            </w:tcBorders>
            <w:vAlign w:val="center"/>
            <w:hideMark/>
          </w:tcPr>
          <w:p w:rsidR="000B1F29" w:rsidRDefault="000B1F29" w:rsidP="00F9465C">
            <w:pPr>
              <w:spacing w:line="276" w:lineRule="auto"/>
              <w:jc w:val="center"/>
              <w:rPr>
                <w:b/>
              </w:rPr>
            </w:pPr>
            <w:r>
              <w:rPr>
                <w:b/>
              </w:rPr>
              <w:t>Nr.</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1F29" w:rsidRDefault="000B1F29" w:rsidP="00F9465C">
            <w:pPr>
              <w:spacing w:line="276" w:lineRule="auto"/>
              <w:rPr>
                <w:b/>
              </w:rPr>
            </w:pPr>
            <w:r>
              <w:rPr>
                <w:b/>
              </w:rPr>
              <w:t>Pretendents</w:t>
            </w:r>
          </w:p>
        </w:tc>
        <w:tc>
          <w:tcPr>
            <w:tcW w:w="3192" w:type="dxa"/>
            <w:tcBorders>
              <w:top w:val="single" w:sz="4" w:space="0" w:color="auto"/>
              <w:left w:val="single" w:sz="4" w:space="0" w:color="auto"/>
              <w:bottom w:val="single" w:sz="4" w:space="0" w:color="auto"/>
              <w:right w:val="single" w:sz="4" w:space="0" w:color="auto"/>
            </w:tcBorders>
            <w:vAlign w:val="center"/>
            <w:hideMark/>
          </w:tcPr>
          <w:p w:rsidR="000B1F29" w:rsidRDefault="000B1F29" w:rsidP="00F9465C">
            <w:pPr>
              <w:spacing w:line="276" w:lineRule="auto"/>
              <w:jc w:val="center"/>
              <w:rPr>
                <w:b/>
              </w:rPr>
            </w:pPr>
            <w:r>
              <w:rPr>
                <w:b/>
              </w:rPr>
              <w:t>Piedāvātā cena</w:t>
            </w:r>
          </w:p>
          <w:p w:rsidR="000B1F29" w:rsidRDefault="000B1F29" w:rsidP="00F9465C">
            <w:pPr>
              <w:spacing w:line="276" w:lineRule="auto"/>
              <w:jc w:val="center"/>
              <w:rPr>
                <w:b/>
              </w:rPr>
            </w:pPr>
            <w:r>
              <w:rPr>
                <w:b/>
              </w:rPr>
              <w:t>EURO (bez PVN)</w:t>
            </w:r>
          </w:p>
        </w:tc>
      </w:tr>
      <w:tr w:rsidR="000B1F29" w:rsidTr="00F9465C">
        <w:trPr>
          <w:trHeight w:val="322"/>
        </w:trPr>
        <w:tc>
          <w:tcPr>
            <w:tcW w:w="567" w:type="dxa"/>
            <w:tcBorders>
              <w:top w:val="single" w:sz="4" w:space="0" w:color="auto"/>
              <w:left w:val="single" w:sz="4" w:space="0" w:color="auto"/>
              <w:bottom w:val="single" w:sz="4" w:space="0" w:color="auto"/>
              <w:right w:val="single" w:sz="4" w:space="0" w:color="auto"/>
            </w:tcBorders>
            <w:vAlign w:val="center"/>
            <w:hideMark/>
          </w:tcPr>
          <w:p w:rsidR="000B1F29" w:rsidRDefault="000B1F29" w:rsidP="00F9465C">
            <w:pPr>
              <w:spacing w:line="276" w:lineRule="auto"/>
            </w:pPr>
            <w: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1F29" w:rsidRDefault="00B911DB" w:rsidP="00B911DB">
            <w:pPr>
              <w:spacing w:line="276" w:lineRule="auto"/>
            </w:pPr>
            <w:r>
              <w:t>SIA</w:t>
            </w:r>
            <w:r w:rsidR="000B1F29">
              <w:t xml:space="preserve"> “</w:t>
            </w:r>
            <w:r>
              <w:t>BK Māja</w:t>
            </w:r>
            <w:r w:rsidR="000B1F29">
              <w: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B1F29" w:rsidRDefault="00B911DB" w:rsidP="00F9465C">
            <w:pPr>
              <w:spacing w:line="276" w:lineRule="auto"/>
              <w:jc w:val="center"/>
            </w:pPr>
            <w:r>
              <w:t>38 535,00</w:t>
            </w:r>
          </w:p>
        </w:tc>
      </w:tr>
      <w:tr w:rsidR="000B1F29" w:rsidTr="00F9465C">
        <w:trPr>
          <w:trHeight w:val="322"/>
        </w:trPr>
        <w:tc>
          <w:tcPr>
            <w:tcW w:w="567" w:type="dxa"/>
            <w:tcBorders>
              <w:top w:val="single" w:sz="4" w:space="0" w:color="auto"/>
              <w:left w:val="single" w:sz="4" w:space="0" w:color="auto"/>
              <w:bottom w:val="single" w:sz="4" w:space="0" w:color="auto"/>
              <w:right w:val="single" w:sz="4" w:space="0" w:color="auto"/>
            </w:tcBorders>
            <w:vAlign w:val="center"/>
            <w:hideMark/>
          </w:tcPr>
          <w:p w:rsidR="000B1F29" w:rsidRDefault="000B1F29" w:rsidP="00F9465C">
            <w:pPr>
              <w:spacing w:line="276" w:lineRule="auto"/>
            </w:pPr>
            <w:r>
              <w:t>2</w:t>
            </w:r>
            <w: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1F29" w:rsidRDefault="00B911DB" w:rsidP="00B911DB">
            <w:pPr>
              <w:spacing w:line="276" w:lineRule="auto"/>
            </w:pPr>
            <w:r>
              <w:t>SIA</w:t>
            </w:r>
            <w:r w:rsidR="000B1F29">
              <w:t xml:space="preserve"> “</w:t>
            </w:r>
            <w:r>
              <w:t>Muiža A</w:t>
            </w:r>
            <w:r w:rsidR="000B1F29">
              <w: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B1F29" w:rsidRDefault="00B911DB" w:rsidP="00B911DB">
            <w:pPr>
              <w:pStyle w:val="ListParagraph"/>
              <w:numPr>
                <w:ilvl w:val="0"/>
                <w:numId w:val="11"/>
              </w:numPr>
              <w:spacing w:line="276" w:lineRule="auto"/>
              <w:jc w:val="center"/>
            </w:pPr>
            <w:r>
              <w:t>499,73</w:t>
            </w:r>
          </w:p>
        </w:tc>
      </w:tr>
    </w:tbl>
    <w:p w:rsidR="000B1F29" w:rsidRDefault="000B1F29" w:rsidP="000B1F29">
      <w:pPr>
        <w:pStyle w:val="ListParagraph"/>
        <w:spacing w:before="120" w:after="120"/>
        <w:ind w:left="1080"/>
        <w:jc w:val="both"/>
      </w:pPr>
    </w:p>
    <w:p w:rsidR="00B911DB" w:rsidRDefault="00B911DB" w:rsidP="00F1382B">
      <w:pPr>
        <w:pStyle w:val="ListParagraph"/>
        <w:numPr>
          <w:ilvl w:val="0"/>
          <w:numId w:val="3"/>
        </w:numPr>
        <w:spacing w:before="120" w:after="120"/>
        <w:ind w:left="709" w:hanging="709"/>
        <w:contextualSpacing w:val="0"/>
        <w:jc w:val="both"/>
      </w:pPr>
      <w:r>
        <w:t>Komisijas locekļi parakstās uz pretendentu finanšu piedāvājumiem</w:t>
      </w:r>
      <w:r w:rsidR="00272811">
        <w:t>.</w:t>
      </w:r>
      <w:r w:rsidR="00023654">
        <w:t xml:space="preserve"> </w:t>
      </w:r>
    </w:p>
    <w:p w:rsidR="00B911DB" w:rsidRDefault="000B1F29" w:rsidP="00F1382B">
      <w:pPr>
        <w:pStyle w:val="ListParagraph"/>
        <w:numPr>
          <w:ilvl w:val="0"/>
          <w:numId w:val="3"/>
        </w:numPr>
        <w:spacing w:before="120" w:after="120"/>
        <w:ind w:left="709" w:hanging="709"/>
        <w:contextualSpacing w:val="0"/>
        <w:jc w:val="both"/>
      </w:pPr>
      <w:r>
        <w:t xml:space="preserve">Iepirkuma komisija veic </w:t>
      </w:r>
      <w:r w:rsidR="00B911DB">
        <w:t>SIA “BK Māja”</w:t>
      </w:r>
      <w:r w:rsidR="00B911DB">
        <w:t xml:space="preserve"> un </w:t>
      </w:r>
      <w:r w:rsidR="00B911DB">
        <w:t>SIA “Muiža A”</w:t>
      </w:r>
      <w:r>
        <w:t xml:space="preserve"> iesniegt</w:t>
      </w:r>
      <w:r w:rsidR="00B911DB">
        <w:t>o piedāvājumu</w:t>
      </w:r>
      <w:r>
        <w:t xml:space="preserve"> noformējuma pārbaudi un secina, ka piedāvājum</w:t>
      </w:r>
      <w:r w:rsidR="00B911DB">
        <w:t>i</w:t>
      </w:r>
      <w:r>
        <w:t xml:space="preserve"> noformēt</w:t>
      </w:r>
      <w:r w:rsidR="00B911DB">
        <w:t>i</w:t>
      </w:r>
      <w:r>
        <w:t xml:space="preserve"> atbilstoši.</w:t>
      </w:r>
      <w:r w:rsidR="00B911DB">
        <w:t xml:space="preserve"> </w:t>
      </w:r>
    </w:p>
    <w:p w:rsidR="00A358B2" w:rsidRDefault="000B1F29" w:rsidP="00F1382B">
      <w:pPr>
        <w:pStyle w:val="ListParagraph"/>
        <w:numPr>
          <w:ilvl w:val="0"/>
          <w:numId w:val="3"/>
        </w:numPr>
        <w:spacing w:before="120" w:after="120"/>
        <w:ind w:left="709" w:hanging="709"/>
        <w:contextualSpacing w:val="0"/>
        <w:jc w:val="both"/>
      </w:pPr>
      <w:r>
        <w:t xml:space="preserve">Iepirkuma komisija vērtē </w:t>
      </w:r>
      <w:r w:rsidR="00B911DB">
        <w:t xml:space="preserve">SIA “BK Māja” un SIA “Muiža A” </w:t>
      </w:r>
      <w:r>
        <w:t>kvalifikācijas dokumentu atbilstību iepirkuma nolikuma prasībām un secina</w:t>
      </w:r>
      <w:r w:rsidR="00416B6F">
        <w:t>, ka</w:t>
      </w:r>
      <w:r w:rsidR="004930C9">
        <w:t xml:space="preserve"> </w:t>
      </w:r>
      <w:r w:rsidR="004930C9">
        <w:t xml:space="preserve">SIA “BK </w:t>
      </w:r>
      <w:r w:rsidR="004930C9">
        <w:lastRenderedPageBreak/>
        <w:t>Māja”</w:t>
      </w:r>
      <w:r w:rsidR="00416B6F">
        <w:t xml:space="preserve"> </w:t>
      </w:r>
      <w:r w:rsidR="004930C9">
        <w:t xml:space="preserve">kvalifikācija ir atbilstoša, bet </w:t>
      </w:r>
      <w:r w:rsidR="004930C9">
        <w:t>SIA “Muiža A”</w:t>
      </w:r>
      <w:r w:rsidR="004930C9">
        <w:t xml:space="preserve"> kvalifikācija neatbilst nolikuma </w:t>
      </w:r>
      <w:r w:rsidR="00A358B2">
        <w:t>6.3. un attiecīgi arī 6.4.punktu prasībām</w:t>
      </w:r>
      <w:r>
        <w:t>.</w:t>
      </w:r>
    </w:p>
    <w:p w:rsidR="00E35ABB" w:rsidRDefault="00A358B2" w:rsidP="00F1382B">
      <w:pPr>
        <w:pStyle w:val="ListParagraph"/>
        <w:numPr>
          <w:ilvl w:val="0"/>
          <w:numId w:val="3"/>
        </w:numPr>
        <w:spacing w:before="120" w:after="120"/>
        <w:ind w:left="709" w:hanging="709"/>
        <w:contextualSpacing w:val="0"/>
        <w:jc w:val="both"/>
      </w:pPr>
      <w:r>
        <w:t>Nolikuma 6.3.punkts nosaka, ka p</w:t>
      </w:r>
      <w:r w:rsidRPr="00A358B2">
        <w:t>retendentam iepriekšējo 5 (piecu) gadu laikā ir</w:t>
      </w:r>
      <w:r>
        <w:t xml:space="preserve"> jābūt</w:t>
      </w:r>
      <w:r w:rsidRPr="00A358B2">
        <w:t xml:space="preserve"> līdzvērtīga</w:t>
      </w:r>
      <w:r>
        <w:t>i</w:t>
      </w:r>
      <w:r w:rsidRPr="00A358B2">
        <w:t xml:space="preserve"> pieredze</w:t>
      </w:r>
      <w:r>
        <w:t>i</w:t>
      </w:r>
      <w:r w:rsidRPr="00A358B2">
        <w:t xml:space="preserve"> remontdarbu veikšanā – noslēgti un izpildīti vismaz 3 (trīs līgumi), kur katra līguma kopējā līgumcena ir vismaz pretendenta piedāvātās līgumcenas attiecīgajā iepirkumā apjomā, </w:t>
      </w:r>
      <w:r w:rsidRPr="00A358B2">
        <w:rPr>
          <w:b/>
        </w:rPr>
        <w:t>līguma priekšmets ir ēku inženiersistēmu remontdarbi</w:t>
      </w:r>
      <w:proofErr w:type="gramStart"/>
      <w:r w:rsidR="00E35ABB">
        <w:t xml:space="preserve"> </w:t>
      </w:r>
      <w:r w:rsidRPr="00A358B2">
        <w:t>un</w:t>
      </w:r>
      <w:proofErr w:type="gramEnd"/>
      <w:r w:rsidRPr="00A358B2">
        <w:t xml:space="preserve"> vismaz viena līguma ietvaros remontdarbi veikti izglītības iestādē. </w:t>
      </w:r>
      <w:r>
        <w:t xml:space="preserve">Tāpat arī nolikuma 6.4.punktā noteikts, ka </w:t>
      </w:r>
      <w:r w:rsidR="00E35ABB">
        <w:t>pretendentam</w:t>
      </w:r>
      <w:r w:rsidR="00E35ABB" w:rsidRPr="00E35ABB">
        <w:t xml:space="preserve"> </w:t>
      </w:r>
      <w:r w:rsidR="00E35ABB">
        <w:t>jānodrošina</w:t>
      </w:r>
      <w:r w:rsidR="00E35ABB" w:rsidRPr="00E35ABB">
        <w:t xml:space="preserve"> sertificēt</w:t>
      </w:r>
      <w:r w:rsidR="00E35ABB">
        <w:t>s</w:t>
      </w:r>
      <w:r w:rsidR="00E35ABB" w:rsidRPr="00E35ABB">
        <w:t xml:space="preserve"> </w:t>
      </w:r>
      <w:r w:rsidR="00E35ABB" w:rsidRPr="00E35ABB">
        <w:rPr>
          <w:b/>
          <w:bCs/>
        </w:rPr>
        <w:t>atbildīg</w:t>
      </w:r>
      <w:r w:rsidR="00E35ABB">
        <w:rPr>
          <w:b/>
          <w:bCs/>
        </w:rPr>
        <w:t>ais</w:t>
      </w:r>
      <w:r w:rsidR="00E35ABB" w:rsidRPr="00E35ABB">
        <w:rPr>
          <w:b/>
          <w:bCs/>
        </w:rPr>
        <w:t xml:space="preserve"> būvdarbu vadītāj</w:t>
      </w:r>
      <w:r w:rsidR="00E35ABB">
        <w:rPr>
          <w:b/>
          <w:bCs/>
        </w:rPr>
        <w:t>s</w:t>
      </w:r>
      <w:r w:rsidR="00E35ABB" w:rsidRPr="00E35ABB">
        <w:t xml:space="preserve">, kurš iepriekšējo 5 (piecu) gadu laikā kā atbildīgais būvdarbu vadītājs ir vadījis vismaz 1 (vienu) remontdarbu līgumu izpildi izglītības iestādē (atbilstoši 6.3.punkta noteikumiem). </w:t>
      </w:r>
    </w:p>
    <w:p w:rsidR="00D37CEE" w:rsidRDefault="00410690" w:rsidP="00F1382B">
      <w:pPr>
        <w:pStyle w:val="ListParagraph"/>
        <w:numPr>
          <w:ilvl w:val="0"/>
          <w:numId w:val="3"/>
        </w:numPr>
        <w:spacing w:before="120" w:after="120"/>
        <w:ind w:left="709" w:hanging="709"/>
        <w:contextualSpacing w:val="0"/>
        <w:jc w:val="both"/>
      </w:pPr>
      <w:r>
        <w:t xml:space="preserve">Izvērtējot </w:t>
      </w:r>
      <w:r>
        <w:t>SIA “Muiža A”</w:t>
      </w:r>
      <w:r>
        <w:t xml:space="preserve"> piedāvājumā sniegto informāciju, kā arī Ādažu novada domes rīcībā esošo informāciju par diviem no firmas piedāvājuma 8.lpp. norādītajiem līgumiem (šo līgumu pasūtītājs ir bijis Ādažu novada dome), komisija secina, ka to iepirkuma priekšmets nav bijis </w:t>
      </w:r>
      <w:r w:rsidRPr="00A358B2">
        <w:rPr>
          <w:b/>
        </w:rPr>
        <w:t>ēku inženiersistēmu remontdarbi</w:t>
      </w:r>
      <w:r w:rsidR="00D37CEE">
        <w:rPr>
          <w:b/>
        </w:rPr>
        <w:t xml:space="preserve">, bet gan vispārceltnieciskie darbi. </w:t>
      </w:r>
      <w:r w:rsidR="00D37CEE" w:rsidRPr="00D37CEE">
        <w:t xml:space="preserve">Komisija nenoliedz, ka konkrētajos līgumos </w:t>
      </w:r>
      <w:r w:rsidR="00D37CEE">
        <w:t xml:space="preserve">tostarp ir bijusi </w:t>
      </w:r>
      <w:r w:rsidR="004A7DFC">
        <w:t>veikta</w:t>
      </w:r>
      <w:r w:rsidR="00D37CEE">
        <w:t xml:space="preserve"> arī inženiertehnisko darbu veikšana, tomēr tā ir bijusi nebūtiska līguma daļa (piemēram, radiatoru nomaiņa u.tml.) un nevar tikt uzskatīts, ka pretendentam ir specifiskā pieredze, kāda ir pieprasīta attiecīgā iepirkuma ietvaros, jo īpaši ņemot vērā konkrētā iepirkuma ietvaros iepērkamo darbu specifiku un apsūtītāja mērķi noslēgt līgumu ar specifiski kvalificētu </w:t>
      </w:r>
      <w:r w:rsidR="004A7DFC">
        <w:t>būvnieku.</w:t>
      </w:r>
    </w:p>
    <w:p w:rsidR="004A7DFC" w:rsidRDefault="004A7DFC" w:rsidP="004A7DFC">
      <w:pPr>
        <w:pBdr>
          <w:top w:val="single" w:sz="4" w:space="1" w:color="auto"/>
          <w:left w:val="single" w:sz="4" w:space="4" w:color="auto"/>
          <w:bottom w:val="single" w:sz="4" w:space="1" w:color="auto"/>
          <w:right w:val="single" w:sz="4" w:space="4" w:color="auto"/>
        </w:pBdr>
        <w:shd w:val="clear" w:color="auto" w:fill="EAF1DD"/>
        <w:jc w:val="both"/>
        <w:rPr>
          <w:b/>
          <w:bCs/>
          <w:sz w:val="22"/>
          <w:szCs w:val="22"/>
        </w:rPr>
      </w:pPr>
      <w:r>
        <w:rPr>
          <w:b/>
          <w:bCs/>
          <w:sz w:val="22"/>
          <w:szCs w:val="22"/>
        </w:rPr>
        <w:t xml:space="preserve">Komisija vienbalsīgi nolemj: </w:t>
      </w:r>
      <w:bookmarkStart w:id="0" w:name="_GoBack"/>
      <w:bookmarkEnd w:id="0"/>
    </w:p>
    <w:p w:rsidR="004A7DFC" w:rsidRPr="00F1382B" w:rsidRDefault="004A7DFC" w:rsidP="004A7DF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AF1DD"/>
        <w:spacing w:before="120" w:after="120"/>
        <w:ind w:right="45" w:hanging="720"/>
        <w:jc w:val="both"/>
        <w:rPr>
          <w:b/>
          <w:sz w:val="22"/>
          <w:szCs w:val="22"/>
        </w:rPr>
      </w:pPr>
      <w:r w:rsidRPr="00F1382B">
        <w:rPr>
          <w:b/>
          <w:sz w:val="22"/>
          <w:szCs w:val="22"/>
        </w:rPr>
        <w:t xml:space="preserve">Izslēgt no turpmākas vērtēšanas </w:t>
      </w:r>
      <w:r w:rsidRPr="00F1382B">
        <w:rPr>
          <w:b/>
        </w:rPr>
        <w:t>SIA “Muiža A</w:t>
      </w:r>
      <w:r w:rsidRPr="00F1382B">
        <w:rPr>
          <w:b/>
        </w:rPr>
        <w:t xml:space="preserve">” piedāvājumu, jo tas ir neatbilstošs nolikuma </w:t>
      </w:r>
      <w:r w:rsidR="00F1382B" w:rsidRPr="00F1382B">
        <w:rPr>
          <w:b/>
        </w:rPr>
        <w:t xml:space="preserve">6.3. un 6.4.punktu prasībām. </w:t>
      </w:r>
    </w:p>
    <w:p w:rsidR="00F1382B" w:rsidRDefault="00F1382B" w:rsidP="00F1382B">
      <w:pPr>
        <w:pStyle w:val="ListParagraph"/>
        <w:ind w:left="709"/>
        <w:jc w:val="both"/>
      </w:pPr>
    </w:p>
    <w:p w:rsidR="00F4091A" w:rsidRDefault="000B1F29" w:rsidP="00F1382B">
      <w:pPr>
        <w:pStyle w:val="ListParagraph"/>
        <w:numPr>
          <w:ilvl w:val="0"/>
          <w:numId w:val="3"/>
        </w:numPr>
        <w:spacing w:before="120" w:after="120"/>
        <w:ind w:left="709" w:hanging="709"/>
        <w:contextualSpacing w:val="0"/>
        <w:jc w:val="both"/>
      </w:pPr>
      <w:r>
        <w:t xml:space="preserve">Iepirkuma komisija turpina vērtēt </w:t>
      </w:r>
      <w:r w:rsidR="00F4091A">
        <w:t xml:space="preserve">SIA “BK Māja” </w:t>
      </w:r>
      <w:r>
        <w:t xml:space="preserve">iesniegto tehnisko piedāvājumu un secina, ka piedāvājums ir atbilstošs. </w:t>
      </w:r>
    </w:p>
    <w:p w:rsidR="00F4091A" w:rsidRDefault="000B1F29" w:rsidP="00F1382B">
      <w:pPr>
        <w:pStyle w:val="ListParagraph"/>
        <w:numPr>
          <w:ilvl w:val="0"/>
          <w:numId w:val="3"/>
        </w:numPr>
        <w:spacing w:before="120" w:after="120"/>
        <w:ind w:left="709" w:hanging="709"/>
        <w:contextualSpacing w:val="0"/>
        <w:jc w:val="both"/>
      </w:pPr>
      <w:r>
        <w:t xml:space="preserve">Komisija turpina vērtēt </w:t>
      </w:r>
      <w:r w:rsidR="00F4091A">
        <w:t>SIA “BK Māja”</w:t>
      </w:r>
      <w:r>
        <w:t xml:space="preserve"> iesniegto finanšu piedāvājumu un secina, tas atbilst iepirkuma nolikuma prasībām, kā arī – piedāvātā cena atbilst tirgus cenām</w:t>
      </w:r>
      <w:r w:rsidR="00F4091A">
        <w:t>.</w:t>
      </w:r>
    </w:p>
    <w:p w:rsidR="00F4091A" w:rsidRDefault="00F4091A" w:rsidP="00F1382B">
      <w:pPr>
        <w:pStyle w:val="ListParagraph"/>
        <w:numPr>
          <w:ilvl w:val="0"/>
          <w:numId w:val="3"/>
        </w:numPr>
        <w:spacing w:before="120" w:after="120"/>
        <w:ind w:left="709" w:hanging="709"/>
        <w:contextualSpacing w:val="0"/>
        <w:jc w:val="both"/>
      </w:pPr>
      <w:r>
        <w:t>R.Šteina</w:t>
      </w:r>
      <w:r w:rsidR="000B1F29">
        <w:t xml:space="preserve"> ziņo, ka, pārbaudot ziņas atbilstoši Publisko iepirkumu likuma 9.panta astotās daļas noteikumiem, ir konstatējams, ka 2017.gada 7.jū</w:t>
      </w:r>
      <w:r>
        <w:t>l</w:t>
      </w:r>
      <w:r w:rsidR="000B1F29">
        <w:t xml:space="preserve">ijā </w:t>
      </w:r>
      <w:r>
        <w:t>SIA “BK Māja”</w:t>
      </w:r>
      <w:r w:rsidR="000B1F29">
        <w:t xml:space="preserve"> nav nodokļu parādu, kas pārsniedz 150 </w:t>
      </w:r>
      <w:proofErr w:type="spellStart"/>
      <w:r w:rsidR="000B1F29">
        <w:t>eur</w:t>
      </w:r>
      <w:proofErr w:type="spellEnd"/>
      <w:r w:rsidR="000B1F29">
        <w:t xml:space="preserve">, kā arī nav citu 9.panta astotajā daļā noteikto izslēgšanas nosacījumu. </w:t>
      </w:r>
    </w:p>
    <w:p w:rsidR="000B1F29" w:rsidRDefault="000B1F29" w:rsidP="00F1382B">
      <w:pPr>
        <w:pStyle w:val="ListParagraph"/>
        <w:numPr>
          <w:ilvl w:val="0"/>
          <w:numId w:val="3"/>
        </w:numPr>
        <w:spacing w:before="120" w:after="120"/>
        <w:ind w:left="709" w:hanging="709"/>
        <w:contextualSpacing w:val="0"/>
        <w:jc w:val="both"/>
      </w:pPr>
      <w:r>
        <w:t>Komisija lemj par līguma slēgšanas tiesību piešķiršanu.</w:t>
      </w:r>
    </w:p>
    <w:p w:rsidR="000B1F29" w:rsidRDefault="000B1F29" w:rsidP="000B1F29">
      <w:pPr>
        <w:ind w:left="720" w:right="43"/>
        <w:jc w:val="both"/>
        <w:rPr>
          <w:sz w:val="22"/>
          <w:szCs w:val="22"/>
        </w:rPr>
      </w:pPr>
    </w:p>
    <w:p w:rsidR="000B1F29" w:rsidRDefault="000B1F29" w:rsidP="000B1F29">
      <w:pPr>
        <w:pBdr>
          <w:top w:val="single" w:sz="4" w:space="1" w:color="auto"/>
          <w:left w:val="single" w:sz="4" w:space="4" w:color="auto"/>
          <w:bottom w:val="single" w:sz="4" w:space="1" w:color="auto"/>
          <w:right w:val="single" w:sz="4" w:space="4" w:color="auto"/>
        </w:pBdr>
        <w:shd w:val="clear" w:color="auto" w:fill="EAF1DD"/>
        <w:jc w:val="both"/>
        <w:rPr>
          <w:b/>
          <w:bCs/>
          <w:sz w:val="22"/>
          <w:szCs w:val="22"/>
        </w:rPr>
      </w:pPr>
      <w:r>
        <w:rPr>
          <w:b/>
          <w:bCs/>
          <w:sz w:val="22"/>
          <w:szCs w:val="22"/>
        </w:rPr>
        <w:t xml:space="preserve">Komisija vienbalsīgi nolemj: </w:t>
      </w:r>
    </w:p>
    <w:p w:rsidR="000B1F29" w:rsidRPr="00F1382B" w:rsidRDefault="000B1F29" w:rsidP="00F1382B">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AF1DD"/>
        <w:spacing w:before="120" w:after="120"/>
        <w:ind w:right="45" w:hanging="720"/>
        <w:jc w:val="both"/>
        <w:rPr>
          <w:b/>
          <w:sz w:val="22"/>
          <w:szCs w:val="22"/>
        </w:rPr>
      </w:pPr>
      <w:r w:rsidRPr="00F1382B">
        <w:rPr>
          <w:b/>
          <w:sz w:val="22"/>
          <w:szCs w:val="22"/>
        </w:rPr>
        <w:t xml:space="preserve">Atbilstoši nolikuma </w:t>
      </w:r>
      <w:r w:rsidR="00622CE1" w:rsidRPr="00F1382B">
        <w:rPr>
          <w:b/>
          <w:sz w:val="22"/>
          <w:szCs w:val="22"/>
        </w:rPr>
        <w:t>10.2</w:t>
      </w:r>
      <w:r w:rsidRPr="00F1382B">
        <w:rPr>
          <w:b/>
          <w:sz w:val="22"/>
          <w:szCs w:val="22"/>
        </w:rPr>
        <w:t xml:space="preserve">.punktam noteikt par uzvarētāju </w:t>
      </w:r>
      <w:r w:rsidR="00622CE1" w:rsidRPr="00F1382B">
        <w:rPr>
          <w:b/>
        </w:rPr>
        <w:t>SIA “BK Māja</w:t>
      </w:r>
      <w:r w:rsidR="004A7DFC" w:rsidRPr="00F1382B">
        <w:rPr>
          <w:b/>
        </w:rPr>
        <w:t>”</w:t>
      </w:r>
      <w:r w:rsidRPr="00F1382B">
        <w:rPr>
          <w:b/>
        </w:rPr>
        <w:t xml:space="preserve">, kuras piedāvājums atbilda visām iepirkuma prasībām un bija ar viszemāko cenu. Kopējā līgumcena – </w:t>
      </w:r>
      <w:r w:rsidR="00622CE1" w:rsidRPr="00F1382B">
        <w:rPr>
          <w:b/>
        </w:rPr>
        <w:t>38 535,00</w:t>
      </w:r>
      <w:r w:rsidRPr="00F1382B">
        <w:rPr>
          <w:b/>
        </w:rPr>
        <w:t xml:space="preserve"> EUR bez PVN;</w:t>
      </w:r>
    </w:p>
    <w:p w:rsidR="000B1F29" w:rsidRDefault="00622CE1" w:rsidP="00F1382B">
      <w:pPr>
        <w:numPr>
          <w:ilvl w:val="0"/>
          <w:numId w:val="15"/>
        </w:numPr>
        <w:pBdr>
          <w:top w:val="single" w:sz="4" w:space="1" w:color="auto"/>
          <w:left w:val="single" w:sz="4" w:space="4" w:color="auto"/>
          <w:bottom w:val="single" w:sz="4" w:space="1" w:color="auto"/>
          <w:right w:val="single" w:sz="4" w:space="4" w:color="auto"/>
        </w:pBdr>
        <w:shd w:val="clear" w:color="auto" w:fill="EAF1DD"/>
        <w:spacing w:before="120" w:after="120"/>
        <w:ind w:right="45" w:hanging="720"/>
        <w:jc w:val="both"/>
        <w:rPr>
          <w:b/>
          <w:sz w:val="22"/>
          <w:szCs w:val="22"/>
        </w:rPr>
      </w:pPr>
      <w:r>
        <w:rPr>
          <w:b/>
          <w:sz w:val="22"/>
          <w:szCs w:val="22"/>
        </w:rPr>
        <w:t>R.Šteinai</w:t>
      </w:r>
      <w:r w:rsidR="000B1F29">
        <w:rPr>
          <w:b/>
          <w:sz w:val="22"/>
          <w:szCs w:val="22"/>
        </w:rPr>
        <w:t xml:space="preserve"> publicēt rezultātu paziņojumus IUB un ĀND mājaslapās;</w:t>
      </w:r>
    </w:p>
    <w:p w:rsidR="000B1F29" w:rsidRDefault="000B1F29" w:rsidP="00F1382B">
      <w:pPr>
        <w:numPr>
          <w:ilvl w:val="0"/>
          <w:numId w:val="15"/>
        </w:numPr>
        <w:pBdr>
          <w:top w:val="single" w:sz="4" w:space="1" w:color="auto"/>
          <w:left w:val="single" w:sz="4" w:space="4" w:color="auto"/>
          <w:bottom w:val="single" w:sz="4" w:space="1" w:color="auto"/>
          <w:right w:val="single" w:sz="4" w:space="4" w:color="auto"/>
        </w:pBdr>
        <w:shd w:val="clear" w:color="auto" w:fill="EAF1DD"/>
        <w:spacing w:before="120" w:after="120"/>
        <w:ind w:right="45" w:hanging="720"/>
        <w:jc w:val="both"/>
        <w:rPr>
          <w:b/>
          <w:sz w:val="22"/>
          <w:szCs w:val="22"/>
        </w:rPr>
      </w:pPr>
      <w:r>
        <w:rPr>
          <w:b/>
          <w:sz w:val="22"/>
          <w:szCs w:val="22"/>
        </w:rPr>
        <w:t>E.Kāpai sagatavot līguma projektu un saskaņot to ar pusēm.</w:t>
      </w:r>
    </w:p>
    <w:p w:rsidR="000B1F29" w:rsidRDefault="000B1F29" w:rsidP="000B1F29">
      <w:pPr>
        <w:ind w:left="720" w:right="43"/>
        <w:jc w:val="both"/>
        <w:rPr>
          <w:sz w:val="22"/>
          <w:szCs w:val="22"/>
        </w:rPr>
      </w:pPr>
    </w:p>
    <w:p w:rsidR="000B1F29" w:rsidRDefault="000B1F29" w:rsidP="000B1F29">
      <w:pPr>
        <w:jc w:val="both"/>
      </w:pPr>
      <w:r>
        <w:rPr>
          <w:b/>
          <w:bCs/>
        </w:rPr>
        <w:t>Sēdi slēdz:</w:t>
      </w:r>
      <w:r>
        <w:t xml:space="preserve"> </w:t>
      </w:r>
    </w:p>
    <w:p w:rsidR="000B1F29" w:rsidRDefault="000B1F29" w:rsidP="000B1F29">
      <w:pPr>
        <w:ind w:firstLine="720"/>
        <w:jc w:val="both"/>
      </w:pPr>
      <w:r>
        <w:t>Komisijas priekšsēdētājs sēdi slēdz plkst. 12:00.</w:t>
      </w:r>
    </w:p>
    <w:p w:rsidR="00F1382B" w:rsidRDefault="00F1382B" w:rsidP="000B1F29">
      <w:pPr>
        <w:ind w:firstLine="720"/>
        <w:jc w:val="both"/>
      </w:pPr>
    </w:p>
    <w:p w:rsidR="000B1F29" w:rsidRDefault="000B1F29" w:rsidP="000B1F29">
      <w:pPr>
        <w:jc w:val="both"/>
        <w:rPr>
          <w:b/>
        </w:rPr>
      </w:pPr>
      <w:r>
        <w:rPr>
          <w:b/>
        </w:rPr>
        <w:t xml:space="preserve">Pielikumā: </w:t>
      </w:r>
    </w:p>
    <w:p w:rsidR="000B1F29" w:rsidRDefault="00622CE1" w:rsidP="000B1F29">
      <w:pPr>
        <w:numPr>
          <w:ilvl w:val="0"/>
          <w:numId w:val="10"/>
        </w:numPr>
        <w:jc w:val="both"/>
      </w:pPr>
      <w:r>
        <w:t>Izdrukas</w:t>
      </w:r>
      <w:r w:rsidR="000B1F29">
        <w:t xml:space="preserve"> no EIS;</w:t>
      </w:r>
    </w:p>
    <w:p w:rsidR="000B1F29" w:rsidRDefault="000B1F29" w:rsidP="000B1F29">
      <w:pPr>
        <w:numPr>
          <w:ilvl w:val="0"/>
          <w:numId w:val="10"/>
        </w:numPr>
        <w:spacing w:line="360" w:lineRule="auto"/>
        <w:ind w:right="-694"/>
        <w:jc w:val="both"/>
      </w:pPr>
      <w:r>
        <w:t>Rezultātu publikācijas IUB un ĀND mājaslapās.</w:t>
      </w:r>
    </w:p>
    <w:p w:rsidR="000B1F29" w:rsidRDefault="000B1F29" w:rsidP="000B1F29">
      <w:pPr>
        <w:spacing w:line="360" w:lineRule="auto"/>
        <w:ind w:left="720" w:right="-694"/>
        <w:jc w:val="both"/>
      </w:pPr>
    </w:p>
    <w:p w:rsidR="000B1F29" w:rsidRDefault="000B1F29" w:rsidP="000B1F29">
      <w:pPr>
        <w:spacing w:line="480" w:lineRule="auto"/>
        <w:ind w:right="-694"/>
        <w:jc w:val="both"/>
      </w:pPr>
      <w:r>
        <w:t>Komisijas priekšsēdētājs:</w:t>
      </w:r>
      <w:r>
        <w:tab/>
        <w:t xml:space="preserve"> </w:t>
      </w:r>
      <w:r>
        <w:tab/>
        <w:t>_____________________</w:t>
      </w:r>
      <w:r>
        <w:tab/>
        <w:t>A. Brūvers</w:t>
      </w:r>
    </w:p>
    <w:p w:rsidR="000B1F29" w:rsidRDefault="000B1F29" w:rsidP="000B1F29">
      <w:pPr>
        <w:spacing w:line="480" w:lineRule="auto"/>
        <w:ind w:right="-694"/>
        <w:jc w:val="both"/>
      </w:pPr>
      <w:r>
        <w:t>Komisijas locekļi:</w:t>
      </w:r>
      <w:r>
        <w:tab/>
      </w:r>
      <w:r>
        <w:tab/>
      </w:r>
      <w:r>
        <w:tab/>
        <w:t>_____________________</w:t>
      </w:r>
      <w:r>
        <w:tab/>
        <w:t>E. Kāpa</w:t>
      </w:r>
    </w:p>
    <w:p w:rsidR="000B1F29" w:rsidRDefault="000B1F29" w:rsidP="000B1F29">
      <w:pPr>
        <w:spacing w:line="480" w:lineRule="auto"/>
        <w:ind w:left="2880" w:right="-694" w:firstLine="720"/>
        <w:jc w:val="both"/>
      </w:pPr>
      <w:r>
        <w:t>_____________________</w:t>
      </w:r>
      <w:r>
        <w:tab/>
        <w:t>H. Krasts</w:t>
      </w:r>
    </w:p>
    <w:p w:rsidR="000B1F29" w:rsidRDefault="000B1F29" w:rsidP="000B1F29">
      <w:pPr>
        <w:spacing w:line="480" w:lineRule="auto"/>
      </w:pPr>
      <w:r>
        <w:tab/>
      </w:r>
      <w:r>
        <w:tab/>
      </w:r>
      <w:r>
        <w:tab/>
      </w:r>
      <w:r>
        <w:tab/>
      </w:r>
      <w:r>
        <w:tab/>
        <w:t>_____________________</w:t>
      </w:r>
      <w:r>
        <w:tab/>
        <w:t>V. Bulāns</w:t>
      </w:r>
    </w:p>
    <w:p w:rsidR="000B1F29" w:rsidRDefault="000B1F29" w:rsidP="000B1F29">
      <w:pPr>
        <w:spacing w:line="480" w:lineRule="auto"/>
      </w:pPr>
      <w:r>
        <w:tab/>
      </w:r>
      <w:r>
        <w:tab/>
      </w:r>
      <w:r>
        <w:tab/>
      </w:r>
      <w:r>
        <w:tab/>
      </w:r>
      <w:r>
        <w:tab/>
        <w:t>_____________________</w:t>
      </w:r>
      <w:r>
        <w:tab/>
        <w:t>R. Šteina</w:t>
      </w:r>
    </w:p>
    <w:p w:rsidR="000B1F29" w:rsidRDefault="000B1F29" w:rsidP="000B1F29">
      <w:pPr>
        <w:pStyle w:val="ListParagraph"/>
        <w:spacing w:before="120" w:after="120"/>
        <w:ind w:left="709"/>
        <w:jc w:val="both"/>
      </w:pPr>
    </w:p>
    <w:p w:rsidR="006B6501" w:rsidRDefault="006B6501"/>
    <w:sectPr w:rsidR="006B65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7C4767"/>
    <w:multiLevelType w:val="hybridMultilevel"/>
    <w:tmpl w:val="ECECD944"/>
    <w:lvl w:ilvl="0" w:tplc="F5BE31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5B866DB"/>
    <w:multiLevelType w:val="hybridMultilevel"/>
    <w:tmpl w:val="50C0491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nsid w:val="1A4A4F64"/>
    <w:multiLevelType w:val="hybridMultilevel"/>
    <w:tmpl w:val="91DA01DE"/>
    <w:lvl w:ilvl="0" w:tplc="7340D3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973751"/>
    <w:multiLevelType w:val="hybridMultilevel"/>
    <w:tmpl w:val="63180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FF7417D"/>
    <w:multiLevelType w:val="hybridMultilevel"/>
    <w:tmpl w:val="5E08E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74D3244"/>
    <w:multiLevelType w:val="hybridMultilevel"/>
    <w:tmpl w:val="753AB4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0">
    <w:nsid w:val="52A553B2"/>
    <w:multiLevelType w:val="hybridMultilevel"/>
    <w:tmpl w:val="408C8E0E"/>
    <w:lvl w:ilvl="0" w:tplc="7340D37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A8E0F42"/>
    <w:multiLevelType w:val="hybridMultilevel"/>
    <w:tmpl w:val="B232B81A"/>
    <w:lvl w:ilvl="0" w:tplc="546C32E4">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ED17DD"/>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05301"/>
    <w:rsid w:val="00023654"/>
    <w:rsid w:val="000938C0"/>
    <w:rsid w:val="0009587F"/>
    <w:rsid w:val="000A5314"/>
    <w:rsid w:val="000B0B2D"/>
    <w:rsid w:val="000B1F29"/>
    <w:rsid w:val="000C04A9"/>
    <w:rsid w:val="000C31E3"/>
    <w:rsid w:val="000D55A0"/>
    <w:rsid w:val="00110721"/>
    <w:rsid w:val="00141F2A"/>
    <w:rsid w:val="00146516"/>
    <w:rsid w:val="00151043"/>
    <w:rsid w:val="0015127C"/>
    <w:rsid w:val="001D5B3D"/>
    <w:rsid w:val="001E56B8"/>
    <w:rsid w:val="001F4577"/>
    <w:rsid w:val="0020090F"/>
    <w:rsid w:val="00250457"/>
    <w:rsid w:val="00266F4E"/>
    <w:rsid w:val="002716BB"/>
    <w:rsid w:val="00272811"/>
    <w:rsid w:val="00286E6A"/>
    <w:rsid w:val="002A1C45"/>
    <w:rsid w:val="002A54C7"/>
    <w:rsid w:val="002A72D5"/>
    <w:rsid w:val="003241BF"/>
    <w:rsid w:val="00342448"/>
    <w:rsid w:val="00347760"/>
    <w:rsid w:val="00381801"/>
    <w:rsid w:val="00393C20"/>
    <w:rsid w:val="003A089E"/>
    <w:rsid w:val="003D52F4"/>
    <w:rsid w:val="003D78D5"/>
    <w:rsid w:val="003E6729"/>
    <w:rsid w:val="003F30C3"/>
    <w:rsid w:val="00406392"/>
    <w:rsid w:val="00410690"/>
    <w:rsid w:val="00413565"/>
    <w:rsid w:val="00416B6F"/>
    <w:rsid w:val="0045036C"/>
    <w:rsid w:val="0045072A"/>
    <w:rsid w:val="00450E7F"/>
    <w:rsid w:val="00463D9A"/>
    <w:rsid w:val="004671C4"/>
    <w:rsid w:val="00487F2D"/>
    <w:rsid w:val="004930C9"/>
    <w:rsid w:val="00493C78"/>
    <w:rsid w:val="004A7DFC"/>
    <w:rsid w:val="004C478A"/>
    <w:rsid w:val="004E5069"/>
    <w:rsid w:val="00553B33"/>
    <w:rsid w:val="00570800"/>
    <w:rsid w:val="00580D28"/>
    <w:rsid w:val="005D66B5"/>
    <w:rsid w:val="00600BFE"/>
    <w:rsid w:val="006208C5"/>
    <w:rsid w:val="00622CE1"/>
    <w:rsid w:val="00650725"/>
    <w:rsid w:val="00687446"/>
    <w:rsid w:val="006A530C"/>
    <w:rsid w:val="006B127E"/>
    <w:rsid w:val="006B2C5B"/>
    <w:rsid w:val="006B4E61"/>
    <w:rsid w:val="006B6501"/>
    <w:rsid w:val="006B68BA"/>
    <w:rsid w:val="006D295B"/>
    <w:rsid w:val="007079A4"/>
    <w:rsid w:val="00755B70"/>
    <w:rsid w:val="00757B14"/>
    <w:rsid w:val="00766450"/>
    <w:rsid w:val="007A650D"/>
    <w:rsid w:val="007B65C6"/>
    <w:rsid w:val="007D422C"/>
    <w:rsid w:val="007D6D21"/>
    <w:rsid w:val="007E473D"/>
    <w:rsid w:val="00805173"/>
    <w:rsid w:val="0081238F"/>
    <w:rsid w:val="0083447E"/>
    <w:rsid w:val="00844A32"/>
    <w:rsid w:val="00856E0D"/>
    <w:rsid w:val="00861C3A"/>
    <w:rsid w:val="00863C22"/>
    <w:rsid w:val="0089590D"/>
    <w:rsid w:val="008A2CC0"/>
    <w:rsid w:val="008A77A7"/>
    <w:rsid w:val="008C3F6F"/>
    <w:rsid w:val="008C61B6"/>
    <w:rsid w:val="008D0A2A"/>
    <w:rsid w:val="00913B55"/>
    <w:rsid w:val="0093158C"/>
    <w:rsid w:val="00944518"/>
    <w:rsid w:val="00971BFE"/>
    <w:rsid w:val="00977787"/>
    <w:rsid w:val="009D16A3"/>
    <w:rsid w:val="009D3366"/>
    <w:rsid w:val="009E7BE4"/>
    <w:rsid w:val="00A358B2"/>
    <w:rsid w:val="00A47D1F"/>
    <w:rsid w:val="00A858D7"/>
    <w:rsid w:val="00A871A3"/>
    <w:rsid w:val="00A871CD"/>
    <w:rsid w:val="00AD6CCC"/>
    <w:rsid w:val="00AE1844"/>
    <w:rsid w:val="00AF7166"/>
    <w:rsid w:val="00B22AAB"/>
    <w:rsid w:val="00B23A4F"/>
    <w:rsid w:val="00B27748"/>
    <w:rsid w:val="00B30B65"/>
    <w:rsid w:val="00B336DD"/>
    <w:rsid w:val="00B4068D"/>
    <w:rsid w:val="00B5557C"/>
    <w:rsid w:val="00B71757"/>
    <w:rsid w:val="00B80BB2"/>
    <w:rsid w:val="00B911DB"/>
    <w:rsid w:val="00B95BE5"/>
    <w:rsid w:val="00BD1225"/>
    <w:rsid w:val="00BE502E"/>
    <w:rsid w:val="00C3199B"/>
    <w:rsid w:val="00C3586F"/>
    <w:rsid w:val="00C64291"/>
    <w:rsid w:val="00C93910"/>
    <w:rsid w:val="00CB1941"/>
    <w:rsid w:val="00D15748"/>
    <w:rsid w:val="00D17A76"/>
    <w:rsid w:val="00D37CEE"/>
    <w:rsid w:val="00D4018B"/>
    <w:rsid w:val="00D87F2B"/>
    <w:rsid w:val="00D91D1A"/>
    <w:rsid w:val="00DB4A36"/>
    <w:rsid w:val="00DB6C6C"/>
    <w:rsid w:val="00DE160A"/>
    <w:rsid w:val="00DE71B3"/>
    <w:rsid w:val="00E0125D"/>
    <w:rsid w:val="00E06F4A"/>
    <w:rsid w:val="00E33CFC"/>
    <w:rsid w:val="00E35ABB"/>
    <w:rsid w:val="00E460B0"/>
    <w:rsid w:val="00E60A63"/>
    <w:rsid w:val="00E63A48"/>
    <w:rsid w:val="00E77527"/>
    <w:rsid w:val="00EC72D9"/>
    <w:rsid w:val="00EF3491"/>
    <w:rsid w:val="00F1382B"/>
    <w:rsid w:val="00F4091A"/>
    <w:rsid w:val="00F62D8A"/>
    <w:rsid w:val="00F93C19"/>
    <w:rsid w:val="00FB4200"/>
    <w:rsid w:val="00FC148E"/>
    <w:rsid w:val="00FF235D"/>
    <w:rsid w:val="00FF3955"/>
    <w:rsid w:val="00FF3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 w:type="paragraph" w:customStyle="1" w:styleId="Punkts">
    <w:name w:val="Punkts"/>
    <w:basedOn w:val="Normal"/>
    <w:next w:val="Apakpunkts"/>
    <w:rsid w:val="00A358B2"/>
    <w:pPr>
      <w:numPr>
        <w:numId w:val="12"/>
      </w:numPr>
    </w:pPr>
    <w:rPr>
      <w:rFonts w:ascii="Arial" w:hAnsi="Arial"/>
      <w:b/>
      <w:sz w:val="20"/>
      <w:lang w:eastAsia="lv-LV"/>
    </w:rPr>
  </w:style>
  <w:style w:type="paragraph" w:customStyle="1" w:styleId="Apakpunkts">
    <w:name w:val="Apakšpunkts"/>
    <w:basedOn w:val="Normal"/>
    <w:rsid w:val="00A358B2"/>
    <w:pPr>
      <w:numPr>
        <w:ilvl w:val="1"/>
        <w:numId w:val="12"/>
      </w:numPr>
    </w:pPr>
    <w:rPr>
      <w:rFonts w:ascii="Arial" w:hAnsi="Arial"/>
      <w:b/>
      <w:sz w:val="20"/>
      <w:lang w:eastAsia="lv-LV"/>
    </w:rPr>
  </w:style>
  <w:style w:type="paragraph" w:customStyle="1" w:styleId="Paragrfs">
    <w:name w:val="Paragrāfs"/>
    <w:basedOn w:val="Normal"/>
    <w:next w:val="Normal"/>
    <w:rsid w:val="00A358B2"/>
    <w:pPr>
      <w:numPr>
        <w:ilvl w:val="2"/>
        <w:numId w:val="12"/>
      </w:numPr>
      <w:jc w:val="both"/>
    </w:pPr>
    <w:rPr>
      <w:rFonts w:ascii="Arial" w:hAnsi="Arial"/>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 w:type="paragraph" w:customStyle="1" w:styleId="Punkts">
    <w:name w:val="Punkts"/>
    <w:basedOn w:val="Normal"/>
    <w:next w:val="Apakpunkts"/>
    <w:rsid w:val="00A358B2"/>
    <w:pPr>
      <w:numPr>
        <w:numId w:val="12"/>
      </w:numPr>
    </w:pPr>
    <w:rPr>
      <w:rFonts w:ascii="Arial" w:hAnsi="Arial"/>
      <w:b/>
      <w:sz w:val="20"/>
      <w:lang w:eastAsia="lv-LV"/>
    </w:rPr>
  </w:style>
  <w:style w:type="paragraph" w:customStyle="1" w:styleId="Apakpunkts">
    <w:name w:val="Apakšpunkts"/>
    <w:basedOn w:val="Normal"/>
    <w:rsid w:val="00A358B2"/>
    <w:pPr>
      <w:numPr>
        <w:ilvl w:val="1"/>
        <w:numId w:val="12"/>
      </w:numPr>
    </w:pPr>
    <w:rPr>
      <w:rFonts w:ascii="Arial" w:hAnsi="Arial"/>
      <w:b/>
      <w:sz w:val="20"/>
      <w:lang w:eastAsia="lv-LV"/>
    </w:rPr>
  </w:style>
  <w:style w:type="paragraph" w:customStyle="1" w:styleId="Paragrfs">
    <w:name w:val="Paragrāfs"/>
    <w:basedOn w:val="Normal"/>
    <w:next w:val="Normal"/>
    <w:rsid w:val="00A358B2"/>
    <w:pPr>
      <w:numPr>
        <w:ilvl w:val="2"/>
        <w:numId w:val="12"/>
      </w:numPr>
      <w:jc w:val="both"/>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8338">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442920129">
      <w:bodyDiv w:val="1"/>
      <w:marLeft w:val="0"/>
      <w:marRight w:val="0"/>
      <w:marTop w:val="0"/>
      <w:marBottom w:val="0"/>
      <w:divBdr>
        <w:top w:val="none" w:sz="0" w:space="0" w:color="auto"/>
        <w:left w:val="none" w:sz="0" w:space="0" w:color="auto"/>
        <w:bottom w:val="none" w:sz="0" w:space="0" w:color="auto"/>
        <w:right w:val="none" w:sz="0" w:space="0" w:color="auto"/>
      </w:divBdr>
    </w:div>
    <w:div w:id="797842268">
      <w:bodyDiv w:val="1"/>
      <w:marLeft w:val="0"/>
      <w:marRight w:val="0"/>
      <w:marTop w:val="0"/>
      <w:marBottom w:val="0"/>
      <w:divBdr>
        <w:top w:val="none" w:sz="0" w:space="0" w:color="auto"/>
        <w:left w:val="none" w:sz="0" w:space="0" w:color="auto"/>
        <w:bottom w:val="none" w:sz="0" w:space="0" w:color="auto"/>
        <w:right w:val="none" w:sz="0" w:space="0" w:color="auto"/>
      </w:divBdr>
    </w:div>
    <w:div w:id="1003776143">
      <w:bodyDiv w:val="1"/>
      <w:marLeft w:val="0"/>
      <w:marRight w:val="0"/>
      <w:marTop w:val="0"/>
      <w:marBottom w:val="0"/>
      <w:divBdr>
        <w:top w:val="none" w:sz="0" w:space="0" w:color="auto"/>
        <w:left w:val="none" w:sz="0" w:space="0" w:color="auto"/>
        <w:bottom w:val="none" w:sz="0" w:space="0" w:color="auto"/>
        <w:right w:val="none" w:sz="0" w:space="0" w:color="auto"/>
      </w:divBdr>
    </w:div>
    <w:div w:id="1093748810">
      <w:bodyDiv w:val="1"/>
      <w:marLeft w:val="0"/>
      <w:marRight w:val="0"/>
      <w:marTop w:val="0"/>
      <w:marBottom w:val="0"/>
      <w:divBdr>
        <w:top w:val="none" w:sz="0" w:space="0" w:color="auto"/>
        <w:left w:val="none" w:sz="0" w:space="0" w:color="auto"/>
        <w:bottom w:val="none" w:sz="0" w:space="0" w:color="auto"/>
        <w:right w:val="none" w:sz="0" w:space="0" w:color="auto"/>
      </w:divBdr>
    </w:div>
    <w:div w:id="1572961230">
      <w:bodyDiv w:val="1"/>
      <w:marLeft w:val="0"/>
      <w:marRight w:val="0"/>
      <w:marTop w:val="0"/>
      <w:marBottom w:val="0"/>
      <w:divBdr>
        <w:top w:val="none" w:sz="0" w:space="0" w:color="auto"/>
        <w:left w:val="none" w:sz="0" w:space="0" w:color="auto"/>
        <w:bottom w:val="none" w:sz="0" w:space="0" w:color="auto"/>
        <w:right w:val="none" w:sz="0" w:space="0" w:color="auto"/>
      </w:divBdr>
    </w:div>
    <w:div w:id="17695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2871</Words>
  <Characters>1637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89</cp:revision>
  <cp:lastPrinted>2017-04-28T06:32:00Z</cp:lastPrinted>
  <dcterms:created xsi:type="dcterms:W3CDTF">2015-03-19T13:27:00Z</dcterms:created>
  <dcterms:modified xsi:type="dcterms:W3CDTF">2017-07-10T08:11:00Z</dcterms:modified>
</cp:coreProperties>
</file>