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1" w:rsidRDefault="00272811" w:rsidP="00272811">
      <w:pPr>
        <w:jc w:val="center"/>
        <w:rPr>
          <w:b/>
        </w:rPr>
      </w:pPr>
      <w:r>
        <w:rPr>
          <w:b/>
        </w:rPr>
        <w:t>Ādažu novada domes</w:t>
      </w:r>
    </w:p>
    <w:p w:rsidR="00272811" w:rsidRDefault="00272811" w:rsidP="00272811">
      <w:pPr>
        <w:jc w:val="center"/>
        <w:rPr>
          <w:b/>
        </w:rPr>
      </w:pPr>
      <w:r>
        <w:rPr>
          <w:b/>
        </w:rPr>
        <w:t>iepirkuma</w:t>
      </w:r>
    </w:p>
    <w:p w:rsidR="00272811" w:rsidRDefault="00272811" w:rsidP="00272811">
      <w:pPr>
        <w:jc w:val="center"/>
        <w:rPr>
          <w:b/>
          <w:sz w:val="8"/>
          <w:szCs w:val="8"/>
        </w:rPr>
      </w:pPr>
    </w:p>
    <w:p w:rsidR="00272811" w:rsidRDefault="00E13050" w:rsidP="0015127C">
      <w:pPr>
        <w:shd w:val="clear" w:color="auto" w:fill="C2D69B" w:themeFill="accent3" w:themeFillTint="99"/>
        <w:jc w:val="center"/>
        <w:rPr>
          <w:b/>
          <w:sz w:val="28"/>
          <w:szCs w:val="28"/>
        </w:rPr>
      </w:pPr>
      <w:r>
        <w:rPr>
          <w:b/>
          <w:sz w:val="32"/>
          <w:szCs w:val="32"/>
        </w:rPr>
        <w:t>“Sarunu procedūra - GAUJAS IELAS A LIETUS ŪDENS KANALIZĀCIJAS TĪKLU IZBŪVE</w:t>
      </w:r>
      <w:r w:rsidR="00272811">
        <w:rPr>
          <w:b/>
          <w:sz w:val="28"/>
          <w:szCs w:val="28"/>
        </w:rPr>
        <w:t>”</w:t>
      </w:r>
    </w:p>
    <w:p w:rsidR="00272811" w:rsidRDefault="007D422C" w:rsidP="0015127C">
      <w:pPr>
        <w:shd w:val="clear" w:color="auto" w:fill="C2D69B" w:themeFill="accent3" w:themeFillTint="99"/>
        <w:jc w:val="center"/>
        <w:rPr>
          <w:b/>
          <w:sz w:val="28"/>
          <w:szCs w:val="28"/>
        </w:rPr>
      </w:pPr>
      <w:r>
        <w:rPr>
          <w:b/>
          <w:sz w:val="28"/>
          <w:szCs w:val="28"/>
        </w:rPr>
        <w:t>(ID.Nr. ĀND 201</w:t>
      </w:r>
      <w:r w:rsidR="00A858D7">
        <w:rPr>
          <w:b/>
          <w:sz w:val="28"/>
          <w:szCs w:val="28"/>
        </w:rPr>
        <w:t>7/</w:t>
      </w:r>
      <w:r w:rsidR="00E13050">
        <w:rPr>
          <w:b/>
          <w:sz w:val="28"/>
          <w:szCs w:val="28"/>
        </w:rPr>
        <w:t>82</w:t>
      </w:r>
      <w:r w:rsidR="00272811">
        <w:rPr>
          <w:b/>
          <w:sz w:val="28"/>
          <w:szCs w:val="28"/>
        </w:rPr>
        <w:t>)</w:t>
      </w:r>
    </w:p>
    <w:p w:rsidR="00272811" w:rsidRDefault="00272811" w:rsidP="00272811">
      <w:pPr>
        <w:jc w:val="center"/>
        <w:rPr>
          <w:sz w:val="8"/>
          <w:szCs w:val="8"/>
        </w:rPr>
      </w:pPr>
    </w:p>
    <w:p w:rsidR="00272811" w:rsidRDefault="00272811" w:rsidP="00272811">
      <w:pPr>
        <w:jc w:val="center"/>
        <w:rPr>
          <w:sz w:val="8"/>
          <w:szCs w:val="8"/>
        </w:rPr>
      </w:pPr>
    </w:p>
    <w:p w:rsidR="00272811" w:rsidRDefault="00272811" w:rsidP="00272811">
      <w:pPr>
        <w:jc w:val="center"/>
      </w:pPr>
      <w:r>
        <w:t>iepirkuma komisijas sēdes</w:t>
      </w:r>
    </w:p>
    <w:p w:rsidR="00272811" w:rsidRDefault="00272811" w:rsidP="00272811">
      <w:pPr>
        <w:rPr>
          <w:sz w:val="8"/>
          <w:szCs w:val="8"/>
        </w:rPr>
      </w:pPr>
    </w:p>
    <w:p w:rsidR="00272811" w:rsidRDefault="00272811" w:rsidP="00272811">
      <w:pPr>
        <w:pStyle w:val="Heading1"/>
        <w:rPr>
          <w:b/>
          <w:bCs/>
          <w:sz w:val="24"/>
        </w:rPr>
      </w:pPr>
      <w:r>
        <w:rPr>
          <w:b/>
          <w:bCs/>
          <w:sz w:val="24"/>
        </w:rPr>
        <w:t>PROTOKOLS</w:t>
      </w:r>
      <w:r w:rsidR="007D422C">
        <w:rPr>
          <w:b/>
        </w:rPr>
        <w:t xml:space="preserve"> Nr.05-30-201</w:t>
      </w:r>
      <w:r w:rsidR="00A858D7">
        <w:rPr>
          <w:b/>
        </w:rPr>
        <w:t>7</w:t>
      </w:r>
      <w:r w:rsidR="007D422C">
        <w:rPr>
          <w:b/>
        </w:rPr>
        <w:t>/</w:t>
      </w:r>
      <w:r w:rsidR="00E13050">
        <w:rPr>
          <w:b/>
        </w:rPr>
        <w:t>82</w:t>
      </w:r>
      <w:r w:rsidR="006B2C5B">
        <w:rPr>
          <w:b/>
        </w:rPr>
        <w:t>-</w:t>
      </w:r>
      <w:r w:rsidR="006F5794">
        <w:rPr>
          <w:b/>
        </w:rPr>
        <w:t>4</w:t>
      </w:r>
    </w:p>
    <w:p w:rsidR="00272811" w:rsidRDefault="00272811" w:rsidP="00272811"/>
    <w:tbl>
      <w:tblPr>
        <w:tblW w:w="9322" w:type="dxa"/>
        <w:tblLook w:val="01E0" w:firstRow="1" w:lastRow="1" w:firstColumn="1" w:lastColumn="1" w:noHBand="0" w:noVBand="0"/>
      </w:tblPr>
      <w:tblGrid>
        <w:gridCol w:w="4261"/>
        <w:gridCol w:w="5061"/>
      </w:tblGrid>
      <w:tr w:rsidR="00272811" w:rsidTr="00272811">
        <w:tc>
          <w:tcPr>
            <w:tcW w:w="4261" w:type="dxa"/>
            <w:hideMark/>
          </w:tcPr>
          <w:p w:rsidR="00272811" w:rsidRDefault="00272811">
            <w:r>
              <w:t>Ādažos</w:t>
            </w:r>
          </w:p>
        </w:tc>
        <w:tc>
          <w:tcPr>
            <w:tcW w:w="5061" w:type="dxa"/>
            <w:hideMark/>
          </w:tcPr>
          <w:p w:rsidR="00272811" w:rsidRDefault="006208C5" w:rsidP="006F5794">
            <w:pPr>
              <w:jc w:val="right"/>
            </w:pPr>
            <w:r>
              <w:rPr>
                <w:b/>
              </w:rPr>
              <w:t>201</w:t>
            </w:r>
            <w:r w:rsidR="00A858D7">
              <w:rPr>
                <w:b/>
              </w:rPr>
              <w:t>7</w:t>
            </w:r>
            <w:r w:rsidR="002716BB">
              <w:rPr>
                <w:b/>
              </w:rPr>
              <w:t xml:space="preserve">.gada </w:t>
            </w:r>
            <w:r w:rsidR="006F5794">
              <w:rPr>
                <w:b/>
              </w:rPr>
              <w:t>13.oktobrī</w:t>
            </w:r>
          </w:p>
        </w:tc>
      </w:tr>
    </w:tbl>
    <w:p w:rsidR="00272811" w:rsidRDefault="00272811" w:rsidP="00272811">
      <w:pPr>
        <w:rPr>
          <w:b/>
          <w:bCs/>
        </w:rPr>
      </w:pPr>
      <w:r>
        <w:tab/>
      </w:r>
      <w:r>
        <w:tab/>
      </w:r>
      <w:r>
        <w:tab/>
      </w:r>
      <w:r>
        <w:tab/>
      </w:r>
      <w:r>
        <w:tab/>
      </w:r>
      <w:r>
        <w:tab/>
      </w:r>
      <w:r>
        <w:tab/>
      </w:r>
      <w:r>
        <w:tab/>
      </w:r>
      <w:r>
        <w:tab/>
        <w:t xml:space="preserve">          </w:t>
      </w:r>
    </w:p>
    <w:p w:rsidR="00272811" w:rsidRDefault="00272811" w:rsidP="00272811">
      <w:pPr>
        <w:pStyle w:val="Heading2"/>
        <w:rPr>
          <w:sz w:val="24"/>
        </w:rPr>
      </w:pPr>
      <w:r>
        <w:rPr>
          <w:b/>
          <w:bCs/>
          <w:sz w:val="24"/>
        </w:rPr>
        <w:t>Sēde sākās:</w:t>
      </w:r>
      <w:r>
        <w:rPr>
          <w:sz w:val="24"/>
        </w:rPr>
        <w:t xml:space="preserve"> </w:t>
      </w:r>
    </w:p>
    <w:p w:rsidR="00272811" w:rsidRDefault="00272811" w:rsidP="00272811">
      <w:pPr>
        <w:pStyle w:val="Heading2"/>
        <w:ind w:firstLine="720"/>
        <w:rPr>
          <w:sz w:val="24"/>
        </w:rPr>
      </w:pPr>
      <w:r>
        <w:rPr>
          <w:sz w:val="24"/>
        </w:rPr>
        <w:t>Komisijas priekšsēdētājs atklāj sēdi</w:t>
      </w:r>
      <w:r w:rsidR="00913B55">
        <w:rPr>
          <w:sz w:val="24"/>
        </w:rPr>
        <w:t xml:space="preserve"> plkst. 1</w:t>
      </w:r>
      <w:r w:rsidR="00A858D7">
        <w:rPr>
          <w:sz w:val="24"/>
        </w:rPr>
        <w:t>0</w:t>
      </w:r>
      <w:r>
        <w:rPr>
          <w:sz w:val="24"/>
        </w:rPr>
        <w:t>.00.</w:t>
      </w:r>
    </w:p>
    <w:p w:rsidR="00272811" w:rsidRDefault="00272811" w:rsidP="00272811">
      <w:pPr>
        <w:jc w:val="both"/>
        <w:rPr>
          <w:b/>
          <w:bCs/>
        </w:rPr>
      </w:pPr>
    </w:p>
    <w:p w:rsidR="00623FCB" w:rsidRDefault="00623FCB" w:rsidP="00623FCB">
      <w:pPr>
        <w:jc w:val="both"/>
        <w:rPr>
          <w:b/>
          <w:bCs/>
        </w:rPr>
      </w:pPr>
      <w:r>
        <w:rPr>
          <w:b/>
          <w:bCs/>
        </w:rPr>
        <w:t>Sēdē piedalās:</w:t>
      </w:r>
    </w:p>
    <w:tbl>
      <w:tblPr>
        <w:tblW w:w="8373" w:type="dxa"/>
        <w:tblInd w:w="648" w:type="dxa"/>
        <w:tblLook w:val="01E0" w:firstRow="1" w:lastRow="1" w:firstColumn="1" w:lastColumn="1" w:noHBand="0" w:noVBand="0"/>
      </w:tblPr>
      <w:tblGrid>
        <w:gridCol w:w="3713"/>
        <w:gridCol w:w="4660"/>
      </w:tblGrid>
      <w:tr w:rsidR="00623FCB" w:rsidTr="00623FCB">
        <w:trPr>
          <w:trHeight w:val="1131"/>
        </w:trPr>
        <w:tc>
          <w:tcPr>
            <w:tcW w:w="3713" w:type="dxa"/>
          </w:tcPr>
          <w:p w:rsidR="00623FCB" w:rsidRDefault="00623FCB">
            <w:pPr>
              <w:ind w:left="72" w:right="-694"/>
              <w:jc w:val="both"/>
            </w:pPr>
            <w:r>
              <w:t xml:space="preserve">Komisijas priekšsēdētājs: </w:t>
            </w:r>
          </w:p>
          <w:p w:rsidR="00623FCB" w:rsidRDefault="00623FCB">
            <w:pPr>
              <w:ind w:left="72" w:right="-694"/>
              <w:jc w:val="both"/>
            </w:pPr>
            <w:r>
              <w:t>Komisijas locekļi:</w:t>
            </w:r>
          </w:p>
          <w:p w:rsidR="00623FCB" w:rsidRDefault="00623FCB">
            <w:pPr>
              <w:ind w:left="72" w:right="-694"/>
              <w:jc w:val="both"/>
            </w:pPr>
          </w:p>
          <w:p w:rsidR="00623FCB" w:rsidRDefault="00623FCB">
            <w:pPr>
              <w:ind w:right="-694"/>
              <w:jc w:val="both"/>
            </w:pPr>
          </w:p>
          <w:p w:rsidR="00623FCB" w:rsidRDefault="00623FCB">
            <w:pPr>
              <w:ind w:right="-694"/>
              <w:jc w:val="both"/>
            </w:pPr>
          </w:p>
          <w:p w:rsidR="00743749" w:rsidRDefault="00743749">
            <w:pPr>
              <w:ind w:right="-694"/>
              <w:jc w:val="both"/>
            </w:pPr>
          </w:p>
          <w:p w:rsidR="00623FCB" w:rsidRDefault="00623FCB">
            <w:pPr>
              <w:ind w:right="-694"/>
              <w:jc w:val="both"/>
            </w:pPr>
            <w:r>
              <w:t>Komisijas sekretāre:</w:t>
            </w:r>
          </w:p>
          <w:p w:rsidR="00743749" w:rsidRDefault="00743749">
            <w:pPr>
              <w:ind w:right="-694"/>
              <w:jc w:val="both"/>
            </w:pPr>
            <w:r>
              <w:t>Pieaicinātais speciālists:</w:t>
            </w:r>
          </w:p>
        </w:tc>
        <w:tc>
          <w:tcPr>
            <w:tcW w:w="4660" w:type="dxa"/>
            <w:hideMark/>
          </w:tcPr>
          <w:p w:rsidR="00BF3E7C" w:rsidRDefault="00BF3E7C" w:rsidP="00BF3E7C">
            <w:pPr>
              <w:jc w:val="both"/>
            </w:pPr>
            <w:r>
              <w:t>Valērijs Bulāns</w:t>
            </w:r>
          </w:p>
          <w:p w:rsidR="006F5794" w:rsidRDefault="006F5794">
            <w:pPr>
              <w:jc w:val="both"/>
            </w:pPr>
            <w:r>
              <w:t>Artis Brūvers</w:t>
            </w:r>
          </w:p>
          <w:p w:rsidR="00BF3E7C" w:rsidRDefault="00BF3E7C">
            <w:pPr>
              <w:jc w:val="both"/>
            </w:pPr>
            <w:r>
              <w:t>Rita Šteina</w:t>
            </w:r>
          </w:p>
          <w:p w:rsidR="00623FCB" w:rsidRDefault="00623FCB">
            <w:pPr>
              <w:jc w:val="both"/>
            </w:pPr>
            <w:r>
              <w:t>Everita Kāpa</w:t>
            </w:r>
          </w:p>
          <w:p w:rsidR="00623FCB" w:rsidRDefault="00623FCB">
            <w:pPr>
              <w:jc w:val="both"/>
            </w:pPr>
            <w:r>
              <w:t>Uģis Dambis</w:t>
            </w:r>
          </w:p>
          <w:p w:rsidR="00623FCB" w:rsidRDefault="00623FCB">
            <w:pPr>
              <w:jc w:val="both"/>
            </w:pPr>
            <w:r>
              <w:t>Halfors Krasts</w:t>
            </w:r>
          </w:p>
          <w:p w:rsidR="00623FCB" w:rsidRDefault="00623FCB">
            <w:pPr>
              <w:jc w:val="both"/>
            </w:pPr>
            <w:r>
              <w:t>Alīna Liepiņa-Jākobsone</w:t>
            </w:r>
          </w:p>
          <w:p w:rsidR="00623FCB" w:rsidRDefault="00743749">
            <w:pPr>
              <w:jc w:val="both"/>
            </w:pPr>
            <w:r>
              <w:t>Mārīte Groza</w:t>
            </w:r>
          </w:p>
          <w:p w:rsidR="00743749" w:rsidRDefault="00743749">
            <w:pPr>
              <w:jc w:val="both"/>
            </w:pPr>
          </w:p>
        </w:tc>
      </w:tr>
    </w:tbl>
    <w:p w:rsidR="00623FCB" w:rsidRPr="005938A4" w:rsidRDefault="00623FCB" w:rsidP="00623FCB">
      <w:pPr>
        <w:rPr>
          <w:b/>
        </w:rPr>
      </w:pPr>
      <w:r w:rsidRPr="005938A4">
        <w:rPr>
          <w:b/>
        </w:rPr>
        <w:t xml:space="preserve">Komisijas izveides pamats: </w:t>
      </w:r>
    </w:p>
    <w:p w:rsidR="00623FCB" w:rsidRPr="005938A4" w:rsidRDefault="00623FCB" w:rsidP="00623FCB">
      <w:pPr>
        <w:ind w:left="709" w:right="26"/>
        <w:jc w:val="both"/>
        <w:rPr>
          <w:color w:val="FF0000"/>
        </w:rPr>
      </w:pPr>
      <w:r>
        <w:t>Ādažu novada domes 2017.gada 22.augusta</w:t>
      </w:r>
      <w:r w:rsidRPr="005938A4">
        <w:t xml:space="preserve"> </w:t>
      </w:r>
      <w:smartTag w:uri="schemas-tilde-lv/tildestengine" w:element="veidnes">
        <w:smartTagPr>
          <w:attr w:name="id" w:val="-1"/>
          <w:attr w:name="baseform" w:val="lēmums"/>
          <w:attr w:name="text" w:val="lēmums"/>
        </w:smartTagPr>
        <w:r w:rsidRPr="005938A4">
          <w:t>lēmums</w:t>
        </w:r>
      </w:smartTag>
      <w:r>
        <w:t xml:space="preserve"> Nr. 194</w:t>
      </w:r>
      <w:r w:rsidRPr="005938A4">
        <w:t>.</w:t>
      </w:r>
    </w:p>
    <w:p w:rsidR="00EC72D9" w:rsidRDefault="00EC72D9" w:rsidP="00EC72D9">
      <w:pPr>
        <w:ind w:left="709" w:right="26"/>
        <w:jc w:val="both"/>
        <w:rPr>
          <w:color w:val="FF0000"/>
        </w:rPr>
      </w:pPr>
    </w:p>
    <w:p w:rsidR="00272811" w:rsidRDefault="00272811" w:rsidP="00272811">
      <w:pPr>
        <w:jc w:val="both"/>
      </w:pPr>
      <w:r>
        <w:rPr>
          <w:b/>
          <w:bCs/>
        </w:rPr>
        <w:t>Darba kārtībā:</w:t>
      </w:r>
    </w:p>
    <w:p w:rsidR="000C31E3" w:rsidRDefault="005E340D" w:rsidP="00272811">
      <w:pPr>
        <w:tabs>
          <w:tab w:val="left" w:pos="993"/>
        </w:tabs>
        <w:ind w:left="709"/>
        <w:jc w:val="both"/>
      </w:pPr>
      <w:r>
        <w:t xml:space="preserve">SIA “LIELVĀRDES MELIORĀCIJA” 2017.gada </w:t>
      </w:r>
      <w:r w:rsidR="00412AE4">
        <w:t>11.oktobra</w:t>
      </w:r>
      <w:bookmarkStart w:id="0" w:name="_GoBack"/>
      <w:bookmarkEnd w:id="0"/>
      <w:r>
        <w:t xml:space="preserve"> iesnieguma izvērtēšana.</w:t>
      </w:r>
      <w:r w:rsidR="00B95530">
        <w:t xml:space="preserve"> </w:t>
      </w:r>
    </w:p>
    <w:p w:rsidR="005E340D" w:rsidRDefault="005E340D" w:rsidP="00272811">
      <w:pPr>
        <w:tabs>
          <w:tab w:val="left" w:pos="993"/>
        </w:tabs>
        <w:ind w:left="709"/>
        <w:jc w:val="both"/>
        <w:rPr>
          <w:b/>
        </w:rPr>
      </w:pPr>
    </w:p>
    <w:p w:rsidR="00B95530" w:rsidRPr="00664C40" w:rsidRDefault="00B95530" w:rsidP="00B95530">
      <w:pPr>
        <w:tabs>
          <w:tab w:val="left" w:pos="993"/>
        </w:tabs>
        <w:jc w:val="both"/>
        <w:rPr>
          <w:b/>
        </w:rPr>
      </w:pPr>
      <w:r w:rsidRPr="005938A4">
        <w:rPr>
          <w:b/>
        </w:rPr>
        <w:t>Darba gaita:</w:t>
      </w:r>
    </w:p>
    <w:p w:rsidR="00C94BA2" w:rsidRDefault="00C94BA2" w:rsidP="0064550B">
      <w:pPr>
        <w:numPr>
          <w:ilvl w:val="0"/>
          <w:numId w:val="3"/>
        </w:numPr>
        <w:ind w:left="709" w:right="45" w:hanging="709"/>
        <w:jc w:val="both"/>
      </w:pPr>
      <w:r>
        <w:t xml:space="preserve">M.Groza ziņo par to, ka, veicot uzmērījumus būvobjekta pieņemšanas ekspluatācijā procedūras ietvaros, ir konstatēti ieslēgtie un izslēgtie darbi, kas rezultātā samazina sākotnējo </w:t>
      </w:r>
      <w:r>
        <w:rPr>
          <w:color w:val="000000"/>
        </w:rPr>
        <w:t xml:space="preserve">kopsummu no </w:t>
      </w:r>
      <w:r>
        <w:rPr>
          <w:b/>
          <w:bCs/>
          <w:color w:val="000000"/>
        </w:rPr>
        <w:t>168 243,23</w:t>
      </w:r>
      <w:r>
        <w:rPr>
          <w:color w:val="000000"/>
        </w:rPr>
        <w:t xml:space="preserve"> EUR bez PVN uz </w:t>
      </w:r>
      <w:r>
        <w:rPr>
          <w:b/>
          <w:bCs/>
          <w:color w:val="000000"/>
        </w:rPr>
        <w:t>168 241,84</w:t>
      </w:r>
      <w:r>
        <w:rPr>
          <w:color w:val="000000"/>
        </w:rPr>
        <w:t xml:space="preserve"> EUR bez PVN. </w:t>
      </w:r>
    </w:p>
    <w:p w:rsidR="002241F4" w:rsidRDefault="005E340D" w:rsidP="0064550B">
      <w:pPr>
        <w:numPr>
          <w:ilvl w:val="0"/>
          <w:numId w:val="3"/>
        </w:numPr>
        <w:ind w:left="709" w:right="45" w:hanging="709"/>
        <w:jc w:val="both"/>
      </w:pPr>
      <w:r>
        <w:t xml:space="preserve">R.Šteina ziņo par SIA “LIELVĀRDES MELIORĀCIJA” 2017.gada </w:t>
      </w:r>
      <w:r w:rsidR="003C2055">
        <w:t>11.oktobra</w:t>
      </w:r>
      <w:r>
        <w:t xml:space="preserve"> iesniegumu</w:t>
      </w:r>
      <w:r w:rsidR="002241F4">
        <w:t xml:space="preserve"> un</w:t>
      </w:r>
      <w:r w:rsidR="003C2055">
        <w:t xml:space="preserve"> SIA “BM-projekti” 4.oktobra vēstuli</w:t>
      </w:r>
      <w:r w:rsidR="00743749">
        <w:t xml:space="preserve">, kā arī uzklausa </w:t>
      </w:r>
      <w:proofErr w:type="spellStart"/>
      <w:r w:rsidR="00743749">
        <w:t>M.Grozas</w:t>
      </w:r>
      <w:proofErr w:type="spellEnd"/>
      <w:r w:rsidR="00743749">
        <w:t xml:space="preserve"> ziņojumu</w:t>
      </w:r>
      <w:r w:rsidR="00C94BA2">
        <w:t xml:space="preserve"> par papildus darbiem</w:t>
      </w:r>
      <w:r w:rsidR="00743749">
        <w:t>.</w:t>
      </w:r>
      <w:r w:rsidR="002241F4">
        <w:t xml:space="preserve"> Komisija secina, ka būvobjekta </w:t>
      </w:r>
      <w:r w:rsidR="00743749">
        <w:t xml:space="preserve">pieņemšanas – nodošanas procedūras laikā ir </w:t>
      </w:r>
      <w:r w:rsidR="002F2598">
        <w:t xml:space="preserve">konstatēta nepieciešamība veikt papildus darbus – projektā neparedzētu 2 elektronisko sakaru kabeļu izbūvi, lai izbūvēto smilts un naftas produktu sistēmu varētu ekspluatēt pilnā apjomā. </w:t>
      </w:r>
    </w:p>
    <w:p w:rsidR="002F2598" w:rsidRDefault="00C409C3" w:rsidP="0064550B">
      <w:pPr>
        <w:numPr>
          <w:ilvl w:val="0"/>
          <w:numId w:val="3"/>
        </w:numPr>
        <w:ind w:left="709" w:right="45" w:hanging="709"/>
        <w:jc w:val="both"/>
      </w:pPr>
      <w:r>
        <w:t xml:space="preserve">Komisija secina, ka šobrīd visi darbi </w:t>
      </w:r>
      <w:r w:rsidR="00866B0E">
        <w:t>objektā ir pabeigti,</w:t>
      </w:r>
      <w:r>
        <w:t xml:space="preserve"> ir sagatavota dokumentācija objekta nodošanai ekspluatācijā, dokumenti </w:t>
      </w:r>
      <w:r w:rsidR="00866B0E">
        <w:t xml:space="preserve">ir </w:t>
      </w:r>
      <w:r>
        <w:t xml:space="preserve">iesniegti Valsts kontroles birojā. </w:t>
      </w:r>
      <w:r w:rsidR="00866B0E">
        <w:t xml:space="preserve">No M. </w:t>
      </w:r>
      <w:proofErr w:type="spellStart"/>
      <w:r w:rsidR="00866B0E">
        <w:t>Grozas</w:t>
      </w:r>
      <w:proofErr w:type="spellEnd"/>
      <w:r w:rsidR="00866B0E">
        <w:t xml:space="preserve"> ziņojuma komisija secina, ka </w:t>
      </w:r>
      <w:r>
        <w:t xml:space="preserve">Valsts kontroles biroja inspektors var veikt objekta apskati 10 darba dienu laikā, kā rezultātā </w:t>
      </w:r>
      <w:r w:rsidR="00866B0E">
        <w:t>nav paredzams</w:t>
      </w:r>
      <w:r>
        <w:t xml:space="preserve">, kad </w:t>
      </w:r>
      <w:r w:rsidR="0064550B">
        <w:t xml:space="preserve">tieši </w:t>
      </w:r>
      <w:r>
        <w:t>inspektors apsekos objektu un izsniegs apliecinājumu par būves nodošanu ekspluatācijā.</w:t>
      </w:r>
    </w:p>
    <w:p w:rsidR="00D374BB" w:rsidRDefault="00866B0E" w:rsidP="0064550B">
      <w:pPr>
        <w:numPr>
          <w:ilvl w:val="0"/>
          <w:numId w:val="3"/>
        </w:numPr>
        <w:ind w:left="709" w:right="45" w:hanging="709"/>
        <w:jc w:val="both"/>
      </w:pPr>
      <w:r>
        <w:t xml:space="preserve">Komisija secina, ka objekta pieņemšanas ekspluatācijā procedūra ir aizkavējusies projektā neparedzētu izbūves darbu veikšanas </w:t>
      </w:r>
      <w:r w:rsidR="00D374BB">
        <w:t xml:space="preserve">dēļ, tādēļ ir </w:t>
      </w:r>
      <w:r w:rsidR="00D374BB">
        <w:lastRenderedPageBreak/>
        <w:t>akceptējams SIA “LIELVĀRDES MELIORĀCIJA” pieprasījums pagarināt izpildes termiņu būvdarbu pieņemšanai ekspluatācijā līdz 2017.gada 27.oktobrim.</w:t>
      </w:r>
    </w:p>
    <w:p w:rsidR="00540AFE" w:rsidRDefault="008A2377" w:rsidP="0064550B">
      <w:pPr>
        <w:numPr>
          <w:ilvl w:val="0"/>
          <w:numId w:val="3"/>
        </w:numPr>
        <w:ind w:left="709" w:right="45" w:hanging="709"/>
        <w:jc w:val="both"/>
      </w:pPr>
      <w:r>
        <w:t>Komisija, izvērtējusi SIA “LIELVĀRDES MELIORĀCIJA” iesniegto papildus tāmi par 2 el</w:t>
      </w:r>
      <w:r w:rsidR="00540AFE">
        <w:t xml:space="preserve">ektronisko sakaru kabeļu izbūvi, secina, ka tajā iekļautās darbu izmaksas un darbu apjomi ir pamatoti un atbilst tirgus cenām. Ievērojot, ka attiecīgo papildus darbu veikšanas nepieciešamība ir saistīta ar nepilnībām tehniskajā projektā, komisija vienbalsīgi nolemj, ka ir akceptējami SIA “LIELVĀRDES MELIORĀCIJA” papildus izdevumi 2 elektronisko sakaru kabeļu izbūves dēļ </w:t>
      </w:r>
      <w:r w:rsidR="00540AFE" w:rsidRPr="00C94BA2">
        <w:rPr>
          <w:b/>
        </w:rPr>
        <w:t>677,07</w:t>
      </w:r>
      <w:r w:rsidR="00540AFE">
        <w:t xml:space="preserve"> </w:t>
      </w:r>
      <w:r w:rsidR="00C94BA2">
        <w:t>EUR</w:t>
      </w:r>
      <w:r w:rsidR="00540AFE">
        <w:t xml:space="preserve"> bez PVN apmērā, veicot civiltiesiskas izmaiņas kopējā līgumcenā. Komisija atbalsta </w:t>
      </w:r>
      <w:proofErr w:type="spellStart"/>
      <w:r w:rsidR="00540AFE">
        <w:t>M.Grozas</w:t>
      </w:r>
      <w:proofErr w:type="spellEnd"/>
      <w:r w:rsidR="00540AFE">
        <w:t xml:space="preserve"> ierosinājumu </w:t>
      </w:r>
      <w:r w:rsidR="009C3D45">
        <w:t xml:space="preserve">attiecīgās izmaksas civiltiesiskā kārtībā atgūt no projektētāja, saskatot tiešu sakarību starp SIA “BM-projekti” kā projektētāja kompetenci un attiecīgo papildu darbu veikšanas nepieciešamību. </w:t>
      </w:r>
    </w:p>
    <w:p w:rsidR="00272811" w:rsidRDefault="00272811" w:rsidP="00272811">
      <w:pPr>
        <w:ind w:firstLine="720"/>
        <w:jc w:val="both"/>
      </w:pPr>
    </w:p>
    <w:p w:rsidR="00272811" w:rsidRDefault="00272811" w:rsidP="000C31E3">
      <w:pPr>
        <w:shd w:val="clear" w:color="auto" w:fill="DBE5F1" w:themeFill="accent1" w:themeFillTint="33"/>
        <w:jc w:val="both"/>
        <w:rPr>
          <w:b/>
          <w:bCs/>
        </w:rPr>
      </w:pPr>
      <w:r>
        <w:t xml:space="preserve"> </w:t>
      </w:r>
      <w:r>
        <w:rPr>
          <w:b/>
          <w:bCs/>
        </w:rPr>
        <w:t>Komisija</w:t>
      </w:r>
      <w:r w:rsidR="00426D52">
        <w:rPr>
          <w:b/>
          <w:bCs/>
        </w:rPr>
        <w:t xml:space="preserve"> vienbalsīgi</w:t>
      </w:r>
      <w:r>
        <w:rPr>
          <w:b/>
          <w:bCs/>
        </w:rPr>
        <w:t xml:space="preserve"> nolemj: </w:t>
      </w:r>
    </w:p>
    <w:p w:rsidR="004E6619" w:rsidRDefault="004E6619" w:rsidP="00D41D23">
      <w:pPr>
        <w:numPr>
          <w:ilvl w:val="0"/>
          <w:numId w:val="1"/>
        </w:numPr>
        <w:shd w:val="clear" w:color="auto" w:fill="DBE5F1" w:themeFill="accent1" w:themeFillTint="33"/>
        <w:tabs>
          <w:tab w:val="num" w:pos="720"/>
        </w:tabs>
        <w:spacing w:before="120" w:after="120"/>
        <w:ind w:left="720" w:hanging="720"/>
        <w:jc w:val="both"/>
      </w:pPr>
      <w:r>
        <w:t>Akceptēt SIA “LIELVĀRDES MELIORĀCIJA”</w:t>
      </w:r>
      <w:r w:rsidR="00426D52">
        <w:t xml:space="preserve"> </w:t>
      </w:r>
      <w:r>
        <w:t xml:space="preserve">pieprasīto </w:t>
      </w:r>
      <w:r w:rsidR="00426D52">
        <w:t xml:space="preserve">līguma </w:t>
      </w:r>
      <w:r>
        <w:t>termiņa pagarinājumu iepirkuma</w:t>
      </w:r>
      <w:r w:rsidR="007D422C">
        <w:t xml:space="preserve"> </w:t>
      </w:r>
      <w:r w:rsidR="000A7DEC">
        <w:t>“</w:t>
      </w:r>
      <w:r w:rsidR="000A7DEC" w:rsidRPr="00E13050">
        <w:t>Sarunu procedūra - GAUJAS IELAS A LIETUS ŪDENS KANALIZĀCIJAS TĪKLU IZBŪVE</w:t>
      </w:r>
      <w:r w:rsidR="000A7DEC">
        <w:t>” (ID.Nr.: ĀND 2017/82)</w:t>
      </w:r>
      <w:r w:rsidR="00FB4200">
        <w:t xml:space="preserve"> </w:t>
      </w:r>
      <w:r>
        <w:t xml:space="preserve">ietvaros noslēgtajā līgumā. Pagarināt būvdarbu </w:t>
      </w:r>
      <w:r w:rsidR="00C77E96">
        <w:t>pieņemšanas ekspluatācijā termiņu līdz 27.10;</w:t>
      </w:r>
    </w:p>
    <w:p w:rsidR="003F0148" w:rsidRDefault="00C77E96" w:rsidP="00D41D23">
      <w:pPr>
        <w:numPr>
          <w:ilvl w:val="0"/>
          <w:numId w:val="1"/>
        </w:numPr>
        <w:shd w:val="clear" w:color="auto" w:fill="DBE5F1" w:themeFill="accent1" w:themeFillTint="33"/>
        <w:tabs>
          <w:tab w:val="num" w:pos="720"/>
        </w:tabs>
        <w:spacing w:before="120" w:after="120"/>
        <w:ind w:left="720" w:hanging="720"/>
        <w:jc w:val="both"/>
      </w:pPr>
      <w:r>
        <w:t>A</w:t>
      </w:r>
      <w:r w:rsidR="003F0148">
        <w:t>kceptēt SIA “LIELVĀRDES MELIORĀCIJA” iesniegumā minētos papildus izdevumus</w:t>
      </w:r>
      <w:r>
        <w:t xml:space="preserve"> </w:t>
      </w:r>
      <w:r w:rsidRPr="00C94BA2">
        <w:rPr>
          <w:b/>
        </w:rPr>
        <w:t>677,07</w:t>
      </w:r>
      <w:r>
        <w:t xml:space="preserve"> EUR bez PVN apmērā;</w:t>
      </w:r>
    </w:p>
    <w:p w:rsidR="00C77E96" w:rsidRDefault="00C77E96" w:rsidP="00D41D23">
      <w:pPr>
        <w:numPr>
          <w:ilvl w:val="0"/>
          <w:numId w:val="1"/>
        </w:numPr>
        <w:shd w:val="clear" w:color="auto" w:fill="DBE5F1" w:themeFill="accent1" w:themeFillTint="33"/>
        <w:tabs>
          <w:tab w:val="num" w:pos="720"/>
        </w:tabs>
        <w:spacing w:before="120" w:after="120"/>
        <w:ind w:left="720" w:hanging="720"/>
        <w:jc w:val="both"/>
      </w:pPr>
      <w:r>
        <w:t xml:space="preserve">Akceptēt kopējās līgumcenas izmaiņas no </w:t>
      </w:r>
      <w:r>
        <w:rPr>
          <w:b/>
          <w:bCs/>
          <w:color w:val="000000"/>
        </w:rPr>
        <w:t>168 243,23</w:t>
      </w:r>
      <w:r>
        <w:rPr>
          <w:color w:val="000000"/>
        </w:rPr>
        <w:t xml:space="preserve"> EUR bez PVN uz </w:t>
      </w:r>
      <w:r>
        <w:rPr>
          <w:b/>
          <w:bCs/>
          <w:color w:val="000000"/>
        </w:rPr>
        <w:t>168 </w:t>
      </w:r>
      <w:r w:rsidR="00940197">
        <w:rPr>
          <w:b/>
          <w:bCs/>
          <w:color w:val="000000"/>
        </w:rPr>
        <w:t>918</w:t>
      </w:r>
      <w:r>
        <w:rPr>
          <w:b/>
          <w:bCs/>
          <w:color w:val="000000"/>
        </w:rPr>
        <w:t>,</w:t>
      </w:r>
      <w:r w:rsidR="00940197">
        <w:rPr>
          <w:b/>
          <w:bCs/>
          <w:color w:val="000000"/>
        </w:rPr>
        <w:t>91</w:t>
      </w:r>
      <w:r>
        <w:rPr>
          <w:color w:val="000000"/>
        </w:rPr>
        <w:t xml:space="preserve"> EUR bez PVN</w:t>
      </w:r>
      <w:r w:rsidR="00940197">
        <w:rPr>
          <w:color w:val="000000"/>
        </w:rPr>
        <w:t>;</w:t>
      </w:r>
    </w:p>
    <w:p w:rsidR="00213431" w:rsidRDefault="00213431" w:rsidP="00940197">
      <w:pPr>
        <w:numPr>
          <w:ilvl w:val="0"/>
          <w:numId w:val="1"/>
        </w:numPr>
        <w:shd w:val="clear" w:color="auto" w:fill="DBE5F1" w:themeFill="accent1" w:themeFillTint="33"/>
        <w:tabs>
          <w:tab w:val="num" w:pos="720"/>
        </w:tabs>
        <w:spacing w:before="120" w:after="120"/>
        <w:ind w:left="720" w:hanging="720"/>
        <w:jc w:val="both"/>
      </w:pPr>
      <w:r>
        <w:t xml:space="preserve">E.Kāpai saskaņot ar pusēm līguma </w:t>
      </w:r>
      <w:r w:rsidR="003F0148">
        <w:t xml:space="preserve">grozījumu </w:t>
      </w:r>
      <w:r>
        <w:t>projektu</w:t>
      </w:r>
      <w:r w:rsidR="003F0148">
        <w:t>.</w:t>
      </w:r>
    </w:p>
    <w:p w:rsidR="00272811" w:rsidRDefault="00272811" w:rsidP="00272811">
      <w:pPr>
        <w:jc w:val="both"/>
        <w:rPr>
          <w:b/>
          <w:bCs/>
        </w:rPr>
      </w:pPr>
    </w:p>
    <w:p w:rsidR="00272811" w:rsidRDefault="00272811" w:rsidP="00272811">
      <w:pPr>
        <w:jc w:val="both"/>
      </w:pPr>
      <w:r>
        <w:rPr>
          <w:b/>
          <w:bCs/>
        </w:rPr>
        <w:t>Sēdi slēdz:</w:t>
      </w:r>
      <w:r>
        <w:t xml:space="preserve"> </w:t>
      </w:r>
    </w:p>
    <w:p w:rsidR="00272811" w:rsidRDefault="00272811" w:rsidP="00272811">
      <w:pPr>
        <w:ind w:firstLine="720"/>
        <w:jc w:val="both"/>
      </w:pPr>
      <w:r>
        <w:t>Komisijas pri</w:t>
      </w:r>
      <w:r w:rsidR="00766450">
        <w:t>ekšsēdētājs sēdi slēdz plkst. 1</w:t>
      </w:r>
      <w:r w:rsidR="00526DB6">
        <w:t>2</w:t>
      </w:r>
      <w:r>
        <w:t>:00.</w:t>
      </w:r>
    </w:p>
    <w:p w:rsidR="00272811" w:rsidRDefault="00272811" w:rsidP="00272811">
      <w:pPr>
        <w:jc w:val="both"/>
      </w:pPr>
    </w:p>
    <w:p w:rsidR="00272811" w:rsidRDefault="00272811" w:rsidP="00272811">
      <w:pPr>
        <w:jc w:val="both"/>
        <w:rPr>
          <w:b/>
        </w:rPr>
      </w:pPr>
      <w:r>
        <w:rPr>
          <w:b/>
        </w:rPr>
        <w:t xml:space="preserve">Pielikumā:    </w:t>
      </w:r>
    </w:p>
    <w:p w:rsidR="00213431" w:rsidRDefault="00526DB6" w:rsidP="00023654">
      <w:pPr>
        <w:numPr>
          <w:ilvl w:val="0"/>
          <w:numId w:val="2"/>
        </w:numPr>
        <w:ind w:hanging="720"/>
        <w:jc w:val="both"/>
      </w:pPr>
      <w:r w:rsidRPr="00C87749">
        <w:rPr>
          <w:sz w:val="22"/>
          <w:szCs w:val="22"/>
        </w:rPr>
        <w:t>SIA “LIELVĀRDES MELIORĀCIJA”</w:t>
      </w:r>
      <w:r w:rsidR="007A650D">
        <w:t xml:space="preserve"> </w:t>
      </w:r>
      <w:r w:rsidR="00940197">
        <w:t>11.10.</w:t>
      </w:r>
      <w:r w:rsidR="003F0148">
        <w:t xml:space="preserve"> iesniegums</w:t>
      </w:r>
      <w:r w:rsidR="00213431">
        <w:t>;</w:t>
      </w:r>
    </w:p>
    <w:p w:rsidR="00940197" w:rsidRDefault="00940197" w:rsidP="00023654">
      <w:pPr>
        <w:numPr>
          <w:ilvl w:val="0"/>
          <w:numId w:val="2"/>
        </w:numPr>
        <w:ind w:hanging="720"/>
        <w:jc w:val="both"/>
      </w:pPr>
      <w:r>
        <w:t>SIA “BM-projekti” 4.10.vēstule;</w:t>
      </w:r>
    </w:p>
    <w:p w:rsidR="00272811" w:rsidRDefault="00213431" w:rsidP="00023654">
      <w:pPr>
        <w:numPr>
          <w:ilvl w:val="0"/>
          <w:numId w:val="2"/>
        </w:numPr>
        <w:ind w:hanging="720"/>
        <w:jc w:val="both"/>
      </w:pPr>
      <w:r>
        <w:rPr>
          <w:sz w:val="22"/>
          <w:szCs w:val="22"/>
        </w:rPr>
        <w:t xml:space="preserve">Izdrukas no </w:t>
      </w:r>
      <w:r w:rsidR="003F0148">
        <w:rPr>
          <w:sz w:val="22"/>
          <w:szCs w:val="22"/>
        </w:rPr>
        <w:t>ĀND mājaslapas.</w:t>
      </w:r>
    </w:p>
    <w:p w:rsidR="00272811" w:rsidRDefault="00272811" w:rsidP="00272811">
      <w:pPr>
        <w:jc w:val="both"/>
      </w:pPr>
    </w:p>
    <w:p w:rsidR="00272811" w:rsidRDefault="00272811" w:rsidP="00272811">
      <w:pPr>
        <w:ind w:right="-694"/>
        <w:jc w:val="both"/>
      </w:pPr>
      <w:r>
        <w:t xml:space="preserve">Komisijas priekšsēdētājs: </w:t>
      </w:r>
      <w:r>
        <w:tab/>
      </w:r>
      <w:r>
        <w:tab/>
        <w:t>_____________________</w:t>
      </w:r>
      <w:r>
        <w:tab/>
      </w:r>
      <w:r w:rsidR="00BF3E7C">
        <w:t>V. Bulāns</w:t>
      </w:r>
      <w:r>
        <w:t xml:space="preserve"> </w:t>
      </w:r>
    </w:p>
    <w:p w:rsidR="00272811" w:rsidRDefault="00272811" w:rsidP="00272811">
      <w:pPr>
        <w:ind w:right="-694"/>
        <w:jc w:val="both"/>
      </w:pPr>
    </w:p>
    <w:p w:rsidR="00766450" w:rsidRDefault="00272811" w:rsidP="00EC72D9">
      <w:pPr>
        <w:ind w:right="-694"/>
        <w:jc w:val="both"/>
      </w:pPr>
      <w:r>
        <w:t>Komisijas locekļi:</w:t>
      </w:r>
      <w:r>
        <w:tab/>
      </w:r>
      <w:proofErr w:type="gramStart"/>
      <w:r w:rsidR="0064550B">
        <w:t xml:space="preserve">               </w:t>
      </w:r>
      <w:proofErr w:type="gramEnd"/>
      <w:r w:rsidR="00E63A48">
        <w:tab/>
      </w:r>
      <w:r w:rsidR="00766450">
        <w:t>_____________________</w:t>
      </w:r>
      <w:r w:rsidR="00766450">
        <w:tab/>
        <w:t>E. Kāpa</w:t>
      </w:r>
    </w:p>
    <w:p w:rsidR="00766450" w:rsidRDefault="00766450" w:rsidP="00272811"/>
    <w:p w:rsidR="006F5794" w:rsidRDefault="006F5794" w:rsidP="006F5794">
      <w:r>
        <w:tab/>
      </w:r>
      <w:r>
        <w:tab/>
      </w:r>
      <w:r>
        <w:tab/>
      </w:r>
      <w:r>
        <w:tab/>
      </w:r>
      <w:r>
        <w:tab/>
        <w:t>_____________________</w:t>
      </w:r>
      <w:r>
        <w:tab/>
        <w:t>R. Šteina</w:t>
      </w:r>
    </w:p>
    <w:p w:rsidR="006F5794" w:rsidRDefault="006F5794" w:rsidP="006F5794"/>
    <w:p w:rsidR="006F5794" w:rsidRDefault="006F5794" w:rsidP="006F5794">
      <w:r>
        <w:tab/>
      </w:r>
      <w:r>
        <w:tab/>
      </w:r>
      <w:r>
        <w:tab/>
      </w:r>
      <w:r>
        <w:tab/>
      </w:r>
      <w:r>
        <w:tab/>
        <w:t>_____________________</w:t>
      </w:r>
      <w:r>
        <w:tab/>
        <w:t>A. Brūvers</w:t>
      </w:r>
    </w:p>
    <w:p w:rsidR="00766450" w:rsidRDefault="00766450" w:rsidP="00272811"/>
    <w:p w:rsidR="00766450" w:rsidRDefault="00766450" w:rsidP="00272811">
      <w:r>
        <w:tab/>
      </w:r>
      <w:r>
        <w:tab/>
      </w:r>
      <w:r>
        <w:tab/>
      </w:r>
      <w:r>
        <w:tab/>
      </w:r>
      <w:r>
        <w:tab/>
        <w:t>_____________________</w:t>
      </w:r>
      <w:r>
        <w:tab/>
        <w:t>H. Krasts</w:t>
      </w:r>
    </w:p>
    <w:p w:rsidR="00D15748" w:rsidRDefault="00D15748" w:rsidP="00272811"/>
    <w:p w:rsidR="006B6501" w:rsidRDefault="00D15748">
      <w:r>
        <w:tab/>
      </w:r>
      <w:r>
        <w:tab/>
      </w:r>
      <w:r>
        <w:tab/>
      </w:r>
      <w:r>
        <w:tab/>
      </w:r>
      <w:r>
        <w:tab/>
        <w:t>_____________________</w:t>
      </w:r>
      <w:r>
        <w:tab/>
      </w:r>
      <w:r w:rsidR="00EC72D9">
        <w:t>U. Dambis</w:t>
      </w:r>
    </w:p>
    <w:p w:rsidR="005E340D" w:rsidRDefault="005E340D"/>
    <w:p w:rsidR="0064550B" w:rsidRDefault="0064550B" w:rsidP="0064550B">
      <w:pPr>
        <w:spacing w:after="240"/>
        <w:ind w:right="-341"/>
        <w:contextualSpacing/>
      </w:pPr>
      <w:r>
        <w:t>Komisijas sekretāre:</w:t>
      </w:r>
      <w:r>
        <w:tab/>
      </w:r>
      <w:r>
        <w:tab/>
      </w:r>
      <w:r>
        <w:tab/>
        <w:t>_____________________</w:t>
      </w:r>
      <w:r>
        <w:tab/>
        <w:t>A. Liepiņa-Jākobsone</w:t>
      </w:r>
    </w:p>
    <w:p w:rsidR="0064550B" w:rsidRDefault="0064550B" w:rsidP="0064550B">
      <w:pPr>
        <w:spacing w:after="240"/>
        <w:ind w:right="-341"/>
        <w:contextualSpacing/>
      </w:pPr>
    </w:p>
    <w:p w:rsidR="0064550B" w:rsidRDefault="0064550B" w:rsidP="0064550B">
      <w:pPr>
        <w:spacing w:after="240"/>
        <w:ind w:right="-341"/>
        <w:contextualSpacing/>
      </w:pPr>
      <w:r>
        <w:t>Pieaicinātais speciālists:</w:t>
      </w:r>
      <w:r>
        <w:tab/>
      </w:r>
      <w:r>
        <w:tab/>
        <w:t>_____________________</w:t>
      </w:r>
      <w:r>
        <w:tab/>
        <w:t>M.Groza</w:t>
      </w:r>
    </w:p>
    <w:p w:rsidR="005E340D" w:rsidRDefault="005E340D" w:rsidP="0064550B">
      <w:pPr>
        <w:spacing w:after="240"/>
        <w:ind w:right="-341"/>
        <w:contextualSpacing/>
      </w:pPr>
    </w:p>
    <w:sectPr w:rsidR="005E340D" w:rsidSect="00213431">
      <w:pgSz w:w="11906" w:h="16838"/>
      <w:pgMar w:top="993"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7C4767"/>
    <w:multiLevelType w:val="hybridMultilevel"/>
    <w:tmpl w:val="ECECD944"/>
    <w:lvl w:ilvl="0" w:tplc="F5BE31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A4A4F64"/>
    <w:multiLevelType w:val="hybridMultilevel"/>
    <w:tmpl w:val="91DA01DE"/>
    <w:lvl w:ilvl="0" w:tplc="7340D37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FF7417D"/>
    <w:multiLevelType w:val="hybridMultilevel"/>
    <w:tmpl w:val="5E08E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64C5140"/>
    <w:multiLevelType w:val="hybridMultilevel"/>
    <w:tmpl w:val="F6F23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5D"/>
    <w:rsid w:val="00005301"/>
    <w:rsid w:val="00023654"/>
    <w:rsid w:val="00024BB6"/>
    <w:rsid w:val="0004675A"/>
    <w:rsid w:val="0009587F"/>
    <w:rsid w:val="000A7DEC"/>
    <w:rsid w:val="000B0B2D"/>
    <w:rsid w:val="000C04A9"/>
    <w:rsid w:val="000C31E3"/>
    <w:rsid w:val="000D6C16"/>
    <w:rsid w:val="00110721"/>
    <w:rsid w:val="00141F2A"/>
    <w:rsid w:val="00146516"/>
    <w:rsid w:val="00151043"/>
    <w:rsid w:val="0015127C"/>
    <w:rsid w:val="001C6BEB"/>
    <w:rsid w:val="001D5B3D"/>
    <w:rsid w:val="001E56B8"/>
    <w:rsid w:val="001F4577"/>
    <w:rsid w:val="0020090F"/>
    <w:rsid w:val="00213431"/>
    <w:rsid w:val="002241F4"/>
    <w:rsid w:val="00244CB9"/>
    <w:rsid w:val="00250457"/>
    <w:rsid w:val="00257FB5"/>
    <w:rsid w:val="002716BB"/>
    <w:rsid w:val="00272811"/>
    <w:rsid w:val="00286E6A"/>
    <w:rsid w:val="002A1C45"/>
    <w:rsid w:val="002A54C7"/>
    <w:rsid w:val="002A72D5"/>
    <w:rsid w:val="002B001D"/>
    <w:rsid w:val="002F2598"/>
    <w:rsid w:val="003241BF"/>
    <w:rsid w:val="00342448"/>
    <w:rsid w:val="00347760"/>
    <w:rsid w:val="00381801"/>
    <w:rsid w:val="00393C20"/>
    <w:rsid w:val="003A089E"/>
    <w:rsid w:val="003A54F5"/>
    <w:rsid w:val="003C2055"/>
    <w:rsid w:val="003D1B8A"/>
    <w:rsid w:val="003D52F4"/>
    <w:rsid w:val="003D78D5"/>
    <w:rsid w:val="003E6729"/>
    <w:rsid w:val="003F0148"/>
    <w:rsid w:val="00406392"/>
    <w:rsid w:val="00412AE4"/>
    <w:rsid w:val="00426D52"/>
    <w:rsid w:val="00441238"/>
    <w:rsid w:val="0045036C"/>
    <w:rsid w:val="0045072A"/>
    <w:rsid w:val="00463D9A"/>
    <w:rsid w:val="004671C4"/>
    <w:rsid w:val="0047293A"/>
    <w:rsid w:val="00487F2D"/>
    <w:rsid w:val="004C478A"/>
    <w:rsid w:val="004E5069"/>
    <w:rsid w:val="004E6619"/>
    <w:rsid w:val="004F014D"/>
    <w:rsid w:val="005000A6"/>
    <w:rsid w:val="00526DB6"/>
    <w:rsid w:val="005318B5"/>
    <w:rsid w:val="00540AFE"/>
    <w:rsid w:val="00553B33"/>
    <w:rsid w:val="00570800"/>
    <w:rsid w:val="00580D28"/>
    <w:rsid w:val="005D66B5"/>
    <w:rsid w:val="005E340D"/>
    <w:rsid w:val="00600BFE"/>
    <w:rsid w:val="006208C5"/>
    <w:rsid w:val="00623FCB"/>
    <w:rsid w:val="0064550B"/>
    <w:rsid w:val="00650725"/>
    <w:rsid w:val="00683558"/>
    <w:rsid w:val="00684AB2"/>
    <w:rsid w:val="006A530C"/>
    <w:rsid w:val="006B2C5B"/>
    <w:rsid w:val="006B42A4"/>
    <w:rsid w:val="006B4E61"/>
    <w:rsid w:val="006B6501"/>
    <w:rsid w:val="006B68BA"/>
    <w:rsid w:val="006D295B"/>
    <w:rsid w:val="006F5794"/>
    <w:rsid w:val="00705130"/>
    <w:rsid w:val="007079A4"/>
    <w:rsid w:val="00743749"/>
    <w:rsid w:val="00757B14"/>
    <w:rsid w:val="00766450"/>
    <w:rsid w:val="007A650D"/>
    <w:rsid w:val="007D422C"/>
    <w:rsid w:val="007D6D21"/>
    <w:rsid w:val="007E473D"/>
    <w:rsid w:val="00805173"/>
    <w:rsid w:val="0081238F"/>
    <w:rsid w:val="0083447E"/>
    <w:rsid w:val="00844A32"/>
    <w:rsid w:val="00856E0D"/>
    <w:rsid w:val="00863C22"/>
    <w:rsid w:val="00866B0E"/>
    <w:rsid w:val="008A2377"/>
    <w:rsid w:val="008A2CC0"/>
    <w:rsid w:val="008A77A7"/>
    <w:rsid w:val="008C3F6F"/>
    <w:rsid w:val="008C61B6"/>
    <w:rsid w:val="00913B55"/>
    <w:rsid w:val="0093158C"/>
    <w:rsid w:val="00940197"/>
    <w:rsid w:val="00944518"/>
    <w:rsid w:val="00971BFE"/>
    <w:rsid w:val="00977787"/>
    <w:rsid w:val="00995D0F"/>
    <w:rsid w:val="009C3D45"/>
    <w:rsid w:val="009D16A3"/>
    <w:rsid w:val="009E7BE4"/>
    <w:rsid w:val="00A036EF"/>
    <w:rsid w:val="00A35055"/>
    <w:rsid w:val="00A47D1F"/>
    <w:rsid w:val="00A858D7"/>
    <w:rsid w:val="00A871A3"/>
    <w:rsid w:val="00A871CD"/>
    <w:rsid w:val="00AD6CCC"/>
    <w:rsid w:val="00AE1844"/>
    <w:rsid w:val="00B22AAB"/>
    <w:rsid w:val="00B23A4F"/>
    <w:rsid w:val="00B27748"/>
    <w:rsid w:val="00B30B65"/>
    <w:rsid w:val="00B336DD"/>
    <w:rsid w:val="00B4068D"/>
    <w:rsid w:val="00B5557C"/>
    <w:rsid w:val="00B80BB2"/>
    <w:rsid w:val="00B95530"/>
    <w:rsid w:val="00B95BE5"/>
    <w:rsid w:val="00BD1225"/>
    <w:rsid w:val="00BD1DFA"/>
    <w:rsid w:val="00BE502E"/>
    <w:rsid w:val="00BF3E7C"/>
    <w:rsid w:val="00C3199B"/>
    <w:rsid w:val="00C409C3"/>
    <w:rsid w:val="00C746DC"/>
    <w:rsid w:val="00C76E4E"/>
    <w:rsid w:val="00C77E96"/>
    <w:rsid w:val="00C87749"/>
    <w:rsid w:val="00C93910"/>
    <w:rsid w:val="00C94BA2"/>
    <w:rsid w:val="00C95B1D"/>
    <w:rsid w:val="00CB1941"/>
    <w:rsid w:val="00D15748"/>
    <w:rsid w:val="00D17A76"/>
    <w:rsid w:val="00D374BB"/>
    <w:rsid w:val="00D41D23"/>
    <w:rsid w:val="00D87F2B"/>
    <w:rsid w:val="00D91D1A"/>
    <w:rsid w:val="00DB4A36"/>
    <w:rsid w:val="00DB6C6C"/>
    <w:rsid w:val="00DE160A"/>
    <w:rsid w:val="00DE71B3"/>
    <w:rsid w:val="00E0125D"/>
    <w:rsid w:val="00E06F4A"/>
    <w:rsid w:val="00E13050"/>
    <w:rsid w:val="00E33CFC"/>
    <w:rsid w:val="00E460B0"/>
    <w:rsid w:val="00E60A63"/>
    <w:rsid w:val="00E63A48"/>
    <w:rsid w:val="00E77527"/>
    <w:rsid w:val="00EC5DFB"/>
    <w:rsid w:val="00EC72D9"/>
    <w:rsid w:val="00EF3491"/>
    <w:rsid w:val="00F62D8A"/>
    <w:rsid w:val="00F8330D"/>
    <w:rsid w:val="00F96B21"/>
    <w:rsid w:val="00FB4200"/>
    <w:rsid w:val="00FF235D"/>
    <w:rsid w:val="00FF3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paragraph" w:styleId="BalloonText">
    <w:name w:val="Balloon Text"/>
    <w:basedOn w:val="Normal"/>
    <w:link w:val="BalloonTextChar"/>
    <w:uiPriority w:val="99"/>
    <w:semiHidden/>
    <w:unhideWhenUsed/>
    <w:rsid w:val="00151043"/>
    <w:rPr>
      <w:rFonts w:ascii="Tahoma" w:hAnsi="Tahoma" w:cs="Tahoma"/>
      <w:sz w:val="16"/>
      <w:szCs w:val="16"/>
    </w:rPr>
  </w:style>
  <w:style w:type="character" w:customStyle="1" w:styleId="BalloonTextChar">
    <w:name w:val="Balloon Text Char"/>
    <w:basedOn w:val="DefaultParagraphFont"/>
    <w:link w:val="BalloonText"/>
    <w:uiPriority w:val="99"/>
    <w:semiHidden/>
    <w:rsid w:val="001510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paragraph" w:styleId="BalloonText">
    <w:name w:val="Balloon Text"/>
    <w:basedOn w:val="Normal"/>
    <w:link w:val="BalloonTextChar"/>
    <w:uiPriority w:val="99"/>
    <w:semiHidden/>
    <w:unhideWhenUsed/>
    <w:rsid w:val="00151043"/>
    <w:rPr>
      <w:rFonts w:ascii="Tahoma" w:hAnsi="Tahoma" w:cs="Tahoma"/>
      <w:sz w:val="16"/>
      <w:szCs w:val="16"/>
    </w:rPr>
  </w:style>
  <w:style w:type="character" w:customStyle="1" w:styleId="BalloonTextChar">
    <w:name w:val="Balloon Text Char"/>
    <w:basedOn w:val="DefaultParagraphFont"/>
    <w:link w:val="BalloonText"/>
    <w:uiPriority w:val="99"/>
    <w:semiHidden/>
    <w:rsid w:val="001510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8338">
      <w:bodyDiv w:val="1"/>
      <w:marLeft w:val="0"/>
      <w:marRight w:val="0"/>
      <w:marTop w:val="0"/>
      <w:marBottom w:val="0"/>
      <w:divBdr>
        <w:top w:val="none" w:sz="0" w:space="0" w:color="auto"/>
        <w:left w:val="none" w:sz="0" w:space="0" w:color="auto"/>
        <w:bottom w:val="none" w:sz="0" w:space="0" w:color="auto"/>
        <w:right w:val="none" w:sz="0" w:space="0" w:color="auto"/>
      </w:divBdr>
    </w:div>
    <w:div w:id="384572085">
      <w:bodyDiv w:val="1"/>
      <w:marLeft w:val="0"/>
      <w:marRight w:val="0"/>
      <w:marTop w:val="0"/>
      <w:marBottom w:val="0"/>
      <w:divBdr>
        <w:top w:val="none" w:sz="0" w:space="0" w:color="auto"/>
        <w:left w:val="none" w:sz="0" w:space="0" w:color="auto"/>
        <w:bottom w:val="none" w:sz="0" w:space="0" w:color="auto"/>
        <w:right w:val="none" w:sz="0" w:space="0" w:color="auto"/>
      </w:divBdr>
    </w:div>
    <w:div w:id="797842268">
      <w:bodyDiv w:val="1"/>
      <w:marLeft w:val="0"/>
      <w:marRight w:val="0"/>
      <w:marTop w:val="0"/>
      <w:marBottom w:val="0"/>
      <w:divBdr>
        <w:top w:val="none" w:sz="0" w:space="0" w:color="auto"/>
        <w:left w:val="none" w:sz="0" w:space="0" w:color="auto"/>
        <w:bottom w:val="none" w:sz="0" w:space="0" w:color="auto"/>
        <w:right w:val="none" w:sz="0" w:space="0" w:color="auto"/>
      </w:divBdr>
    </w:div>
    <w:div w:id="1003776143">
      <w:bodyDiv w:val="1"/>
      <w:marLeft w:val="0"/>
      <w:marRight w:val="0"/>
      <w:marTop w:val="0"/>
      <w:marBottom w:val="0"/>
      <w:divBdr>
        <w:top w:val="none" w:sz="0" w:space="0" w:color="auto"/>
        <w:left w:val="none" w:sz="0" w:space="0" w:color="auto"/>
        <w:bottom w:val="none" w:sz="0" w:space="0" w:color="auto"/>
        <w:right w:val="none" w:sz="0" w:space="0" w:color="auto"/>
      </w:divBdr>
    </w:div>
    <w:div w:id="1093748810">
      <w:bodyDiv w:val="1"/>
      <w:marLeft w:val="0"/>
      <w:marRight w:val="0"/>
      <w:marTop w:val="0"/>
      <w:marBottom w:val="0"/>
      <w:divBdr>
        <w:top w:val="none" w:sz="0" w:space="0" w:color="auto"/>
        <w:left w:val="none" w:sz="0" w:space="0" w:color="auto"/>
        <w:bottom w:val="none" w:sz="0" w:space="0" w:color="auto"/>
        <w:right w:val="none" w:sz="0" w:space="0" w:color="auto"/>
      </w:divBdr>
    </w:div>
    <w:div w:id="1424840188">
      <w:bodyDiv w:val="1"/>
      <w:marLeft w:val="0"/>
      <w:marRight w:val="0"/>
      <w:marTop w:val="0"/>
      <w:marBottom w:val="0"/>
      <w:divBdr>
        <w:top w:val="none" w:sz="0" w:space="0" w:color="auto"/>
        <w:left w:val="none" w:sz="0" w:space="0" w:color="auto"/>
        <w:bottom w:val="none" w:sz="0" w:space="0" w:color="auto"/>
        <w:right w:val="none" w:sz="0" w:space="0" w:color="auto"/>
      </w:divBdr>
    </w:div>
    <w:div w:id="1572961230">
      <w:bodyDiv w:val="1"/>
      <w:marLeft w:val="0"/>
      <w:marRight w:val="0"/>
      <w:marTop w:val="0"/>
      <w:marBottom w:val="0"/>
      <w:divBdr>
        <w:top w:val="none" w:sz="0" w:space="0" w:color="auto"/>
        <w:left w:val="none" w:sz="0" w:space="0" w:color="auto"/>
        <w:bottom w:val="none" w:sz="0" w:space="0" w:color="auto"/>
        <w:right w:val="none" w:sz="0" w:space="0" w:color="auto"/>
      </w:divBdr>
    </w:div>
    <w:div w:id="1693609831">
      <w:bodyDiv w:val="1"/>
      <w:marLeft w:val="0"/>
      <w:marRight w:val="0"/>
      <w:marTop w:val="0"/>
      <w:marBottom w:val="0"/>
      <w:divBdr>
        <w:top w:val="none" w:sz="0" w:space="0" w:color="auto"/>
        <w:left w:val="none" w:sz="0" w:space="0" w:color="auto"/>
        <w:bottom w:val="none" w:sz="0" w:space="0" w:color="auto"/>
        <w:right w:val="none" w:sz="0" w:space="0" w:color="auto"/>
      </w:divBdr>
    </w:div>
    <w:div w:id="1746798951">
      <w:bodyDiv w:val="1"/>
      <w:marLeft w:val="0"/>
      <w:marRight w:val="0"/>
      <w:marTop w:val="0"/>
      <w:marBottom w:val="0"/>
      <w:divBdr>
        <w:top w:val="none" w:sz="0" w:space="0" w:color="auto"/>
        <w:left w:val="none" w:sz="0" w:space="0" w:color="auto"/>
        <w:bottom w:val="none" w:sz="0" w:space="0" w:color="auto"/>
        <w:right w:val="none" w:sz="0" w:space="0" w:color="auto"/>
      </w:divBdr>
    </w:div>
    <w:div w:id="1769545166">
      <w:bodyDiv w:val="1"/>
      <w:marLeft w:val="0"/>
      <w:marRight w:val="0"/>
      <w:marTop w:val="0"/>
      <w:marBottom w:val="0"/>
      <w:divBdr>
        <w:top w:val="none" w:sz="0" w:space="0" w:color="auto"/>
        <w:left w:val="none" w:sz="0" w:space="0" w:color="auto"/>
        <w:bottom w:val="none" w:sz="0" w:space="0" w:color="auto"/>
        <w:right w:val="none" w:sz="0" w:space="0" w:color="auto"/>
      </w:divBdr>
    </w:div>
    <w:div w:id="18773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2562</Words>
  <Characters>1461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93</cp:revision>
  <cp:lastPrinted>2017-10-16T08:42:00Z</cp:lastPrinted>
  <dcterms:created xsi:type="dcterms:W3CDTF">2015-03-19T13:27:00Z</dcterms:created>
  <dcterms:modified xsi:type="dcterms:W3CDTF">2017-10-16T08:43:00Z</dcterms:modified>
</cp:coreProperties>
</file>