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6B" w:rsidRDefault="007D656B" w:rsidP="007D656B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7D656B" w:rsidRDefault="007D656B" w:rsidP="007D656B">
      <w:pPr>
        <w:jc w:val="center"/>
        <w:rPr>
          <w:b/>
        </w:rPr>
      </w:pPr>
      <w:r>
        <w:rPr>
          <w:b/>
        </w:rPr>
        <w:t>iepirkuma</w:t>
      </w:r>
    </w:p>
    <w:p w:rsidR="007D656B" w:rsidRDefault="007D656B" w:rsidP="007D656B">
      <w:pPr>
        <w:jc w:val="center"/>
        <w:rPr>
          <w:b/>
          <w:sz w:val="8"/>
          <w:szCs w:val="8"/>
        </w:rPr>
      </w:pPr>
    </w:p>
    <w:p w:rsidR="007D656B" w:rsidRDefault="007D656B" w:rsidP="007D656B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D7C47">
        <w:rPr>
          <w:b/>
          <w:sz w:val="28"/>
          <w:szCs w:val="28"/>
        </w:rPr>
        <w:t>Mācību materiālu piegāde</w:t>
      </w:r>
      <w:r w:rsidR="00590FFF">
        <w:rPr>
          <w:b/>
          <w:sz w:val="28"/>
          <w:szCs w:val="28"/>
        </w:rPr>
        <w:t xml:space="preserve"> Ādažu vidusskolai</w:t>
      </w:r>
      <w:r>
        <w:rPr>
          <w:b/>
          <w:sz w:val="28"/>
          <w:szCs w:val="28"/>
        </w:rPr>
        <w:t xml:space="preserve">” </w:t>
      </w:r>
    </w:p>
    <w:p w:rsidR="007D656B" w:rsidRDefault="007D656B" w:rsidP="007D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(ID.Nr.: ĀND 201</w:t>
      </w:r>
      <w:r w:rsidR="00BD3B8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BD3B8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)</w:t>
      </w:r>
    </w:p>
    <w:p w:rsidR="007D656B" w:rsidRDefault="007D656B" w:rsidP="007D656B">
      <w:pPr>
        <w:jc w:val="center"/>
        <w:rPr>
          <w:sz w:val="8"/>
          <w:szCs w:val="8"/>
        </w:rPr>
      </w:pPr>
    </w:p>
    <w:p w:rsidR="007D656B" w:rsidRDefault="007D656B" w:rsidP="007D656B">
      <w:pPr>
        <w:jc w:val="center"/>
        <w:rPr>
          <w:sz w:val="8"/>
          <w:szCs w:val="8"/>
        </w:rPr>
      </w:pPr>
    </w:p>
    <w:p w:rsidR="007D656B" w:rsidRDefault="007D656B" w:rsidP="007D656B">
      <w:pPr>
        <w:jc w:val="center"/>
      </w:pPr>
      <w:r>
        <w:t>iepirkuma komisijas sēdes</w:t>
      </w:r>
    </w:p>
    <w:p w:rsidR="007D656B" w:rsidRDefault="007D656B" w:rsidP="007D656B">
      <w:pPr>
        <w:rPr>
          <w:sz w:val="8"/>
          <w:szCs w:val="8"/>
        </w:rPr>
      </w:pPr>
    </w:p>
    <w:p w:rsidR="007D656B" w:rsidRDefault="007D656B" w:rsidP="007D656B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BD3B8E">
        <w:rPr>
          <w:b/>
        </w:rPr>
        <w:t>7</w:t>
      </w:r>
      <w:r>
        <w:rPr>
          <w:b/>
        </w:rPr>
        <w:t>/</w:t>
      </w:r>
      <w:r w:rsidR="00590FFF">
        <w:rPr>
          <w:b/>
        </w:rPr>
        <w:t>63</w:t>
      </w:r>
      <w:r>
        <w:rPr>
          <w:b/>
        </w:rPr>
        <w:t>-1</w:t>
      </w:r>
    </w:p>
    <w:p w:rsidR="007D656B" w:rsidRDefault="007D656B" w:rsidP="007D656B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D656B" w:rsidTr="007D656B">
        <w:tc>
          <w:tcPr>
            <w:tcW w:w="4261" w:type="dxa"/>
            <w:hideMark/>
          </w:tcPr>
          <w:p w:rsidR="007D656B" w:rsidRDefault="007D656B">
            <w:pPr>
              <w:spacing w:line="276" w:lineRule="auto"/>
            </w:pPr>
            <w:r>
              <w:t>Ādažos</w:t>
            </w:r>
          </w:p>
        </w:tc>
        <w:tc>
          <w:tcPr>
            <w:tcW w:w="4261" w:type="dxa"/>
            <w:hideMark/>
          </w:tcPr>
          <w:p w:rsidR="007D656B" w:rsidRDefault="007D656B" w:rsidP="00590FFF">
            <w:pPr>
              <w:spacing w:line="276" w:lineRule="auto"/>
              <w:jc w:val="right"/>
            </w:pPr>
            <w:r>
              <w:rPr>
                <w:b/>
              </w:rPr>
              <w:t>201</w:t>
            </w:r>
            <w:r w:rsidR="00BD3B8E">
              <w:rPr>
                <w:b/>
              </w:rPr>
              <w:t>7</w:t>
            </w:r>
            <w:r>
              <w:rPr>
                <w:b/>
              </w:rPr>
              <w:t xml:space="preserve">.gada </w:t>
            </w:r>
            <w:r w:rsidR="00590FFF">
              <w:rPr>
                <w:b/>
              </w:rPr>
              <w:t>3</w:t>
            </w:r>
            <w:r w:rsidR="00BD3B8E">
              <w:rPr>
                <w:b/>
              </w:rPr>
              <w:t>.</w:t>
            </w:r>
            <w:r w:rsidR="00590FFF">
              <w:rPr>
                <w:b/>
              </w:rPr>
              <w:t>maijā</w:t>
            </w:r>
          </w:p>
        </w:tc>
      </w:tr>
    </w:tbl>
    <w:p w:rsidR="007D656B" w:rsidRDefault="007D656B" w:rsidP="007D656B">
      <w:pPr>
        <w:pStyle w:val="Heading2"/>
        <w:rPr>
          <w:b/>
          <w:bCs/>
          <w:sz w:val="24"/>
        </w:rPr>
      </w:pPr>
    </w:p>
    <w:p w:rsidR="007D656B" w:rsidRDefault="007D656B" w:rsidP="007D656B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7D656B" w:rsidRDefault="007D656B" w:rsidP="007D656B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10:00</w:t>
      </w:r>
    </w:p>
    <w:p w:rsidR="007D656B" w:rsidRDefault="007D656B" w:rsidP="007D656B">
      <w:pPr>
        <w:jc w:val="both"/>
        <w:rPr>
          <w:b/>
          <w:bCs/>
        </w:rPr>
      </w:pPr>
    </w:p>
    <w:p w:rsidR="007D656B" w:rsidRDefault="007D656B" w:rsidP="007D656B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7D656B" w:rsidTr="007D656B">
        <w:tc>
          <w:tcPr>
            <w:tcW w:w="3060" w:type="dxa"/>
          </w:tcPr>
          <w:p w:rsidR="007D656B" w:rsidRDefault="007D656B">
            <w:pPr>
              <w:spacing w:line="276" w:lineRule="auto"/>
              <w:ind w:left="72" w:right="-694"/>
              <w:jc w:val="both"/>
            </w:pPr>
            <w:r>
              <w:t xml:space="preserve">Komisijas priekšsēdētājs: </w:t>
            </w:r>
          </w:p>
          <w:p w:rsidR="007D656B" w:rsidRDefault="007D656B">
            <w:pPr>
              <w:spacing w:line="276" w:lineRule="auto"/>
              <w:ind w:left="72" w:right="-694"/>
              <w:jc w:val="both"/>
            </w:pPr>
            <w:r>
              <w:t>Komisijas locekļi:</w:t>
            </w:r>
          </w:p>
          <w:p w:rsidR="007D656B" w:rsidRDefault="007D656B">
            <w:pPr>
              <w:spacing w:line="276" w:lineRule="auto"/>
              <w:ind w:left="72" w:right="-694"/>
              <w:jc w:val="both"/>
            </w:pPr>
          </w:p>
          <w:p w:rsidR="007D656B" w:rsidRDefault="007D656B">
            <w:pPr>
              <w:spacing w:line="276" w:lineRule="auto"/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7D656B" w:rsidRDefault="007D656B">
            <w:pPr>
              <w:spacing w:line="276" w:lineRule="auto"/>
              <w:ind w:right="-694"/>
              <w:jc w:val="both"/>
            </w:pPr>
            <w:r>
              <w:t>Artis Brūvers</w:t>
            </w:r>
          </w:p>
          <w:p w:rsidR="007D656B" w:rsidRDefault="007D656B">
            <w:pPr>
              <w:spacing w:line="276" w:lineRule="auto"/>
              <w:jc w:val="both"/>
            </w:pPr>
            <w:r>
              <w:t>Rita Šteina</w:t>
            </w:r>
          </w:p>
          <w:p w:rsidR="007D656B" w:rsidRDefault="007D656B">
            <w:pPr>
              <w:spacing w:line="276" w:lineRule="auto"/>
              <w:jc w:val="both"/>
            </w:pPr>
            <w:r>
              <w:t>Everita Kāpa</w:t>
            </w:r>
          </w:p>
          <w:p w:rsidR="007D656B" w:rsidRDefault="007D656B">
            <w:pPr>
              <w:spacing w:line="276" w:lineRule="auto"/>
            </w:pPr>
            <w:r>
              <w:t>Valērijs Bulāns</w:t>
            </w:r>
          </w:p>
          <w:p w:rsidR="00BD3B8E" w:rsidRDefault="00BD3B8E">
            <w:pPr>
              <w:spacing w:line="276" w:lineRule="auto"/>
            </w:pPr>
            <w:r>
              <w:t>Halfors Krasts</w:t>
            </w:r>
          </w:p>
          <w:p w:rsidR="007D656B" w:rsidRDefault="007D656B">
            <w:pPr>
              <w:spacing w:line="276" w:lineRule="auto"/>
            </w:pPr>
            <w:r>
              <w:t>Uģis Dambis</w:t>
            </w:r>
          </w:p>
        </w:tc>
      </w:tr>
    </w:tbl>
    <w:p w:rsidR="007D656B" w:rsidRDefault="007D656B" w:rsidP="007D656B">
      <w:pPr>
        <w:jc w:val="both"/>
      </w:pPr>
      <w:r>
        <w:rPr>
          <w:b/>
          <w:bCs/>
        </w:rPr>
        <w:t>Darba kārtībā:</w:t>
      </w:r>
    </w:p>
    <w:p w:rsidR="007D656B" w:rsidRDefault="007D656B" w:rsidP="007D656B">
      <w:pPr>
        <w:tabs>
          <w:tab w:val="left" w:pos="993"/>
        </w:tabs>
        <w:ind w:left="709"/>
        <w:jc w:val="both"/>
      </w:pPr>
      <w:r>
        <w:t>Lēmuma pieņemšana iepirkumā „</w:t>
      </w:r>
      <w:r w:rsidR="00BD3B8E">
        <w:t>Mācību materiālu piegāde</w:t>
      </w:r>
      <w:r w:rsidR="00590FFF">
        <w:t xml:space="preserve"> Ādažu vidusskolai</w:t>
      </w:r>
      <w:r>
        <w:t>” (ID.Nr.: ĀND 201</w:t>
      </w:r>
      <w:r w:rsidR="00590FFF">
        <w:t>7/63</w:t>
      </w:r>
      <w:r>
        <w:t>).</w:t>
      </w:r>
    </w:p>
    <w:p w:rsidR="007D656B" w:rsidRDefault="007D656B" w:rsidP="007D656B">
      <w:pPr>
        <w:jc w:val="both"/>
        <w:rPr>
          <w:b/>
        </w:rPr>
      </w:pPr>
    </w:p>
    <w:p w:rsidR="007D656B" w:rsidRDefault="007D656B" w:rsidP="007D656B">
      <w:pPr>
        <w:jc w:val="both"/>
        <w:rPr>
          <w:b/>
        </w:rPr>
      </w:pPr>
      <w:r>
        <w:rPr>
          <w:b/>
        </w:rPr>
        <w:t>Darba gaita:</w:t>
      </w:r>
    </w:p>
    <w:p w:rsidR="007D656B" w:rsidRDefault="007D656B" w:rsidP="007D656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R.Šteina ziņo par </w:t>
      </w:r>
      <w:r w:rsidR="00BD3B8E">
        <w:rPr>
          <w:bCs/>
        </w:rPr>
        <w:t xml:space="preserve">ĀVS bibliotekāres Olgas </w:t>
      </w:r>
      <w:proofErr w:type="spellStart"/>
      <w:r w:rsidR="00BD3B8E">
        <w:rPr>
          <w:bCs/>
        </w:rPr>
        <w:t>Sasinas</w:t>
      </w:r>
      <w:proofErr w:type="spellEnd"/>
      <w:r w:rsidR="00BD3B8E">
        <w:rPr>
          <w:bCs/>
        </w:rPr>
        <w:t xml:space="preserve"> iesniegumu, kurā lūgts noslēgt līgumu ar </w:t>
      </w:r>
      <w:r w:rsidR="00C75438">
        <w:rPr>
          <w:bCs/>
        </w:rPr>
        <w:t>SIA “</w:t>
      </w:r>
      <w:r w:rsidR="00590FFF">
        <w:rPr>
          <w:bCs/>
        </w:rPr>
        <w:t>Pētergailis</w:t>
      </w:r>
      <w:r w:rsidR="00C75438">
        <w:rPr>
          <w:bCs/>
        </w:rPr>
        <w:t xml:space="preserve">” par dažādu mācību literatūras, mācību līdzekļu un izdales materiālu piegādi EUR </w:t>
      </w:r>
      <w:r w:rsidR="00590FFF">
        <w:rPr>
          <w:bCs/>
        </w:rPr>
        <w:t>8035,71</w:t>
      </w:r>
      <w:r w:rsidR="00C75438">
        <w:rPr>
          <w:bCs/>
        </w:rPr>
        <w:t xml:space="preserve"> (bez PVN) apmērā mācību procesa nodrošināšanai. </w:t>
      </w:r>
    </w:p>
    <w:p w:rsidR="00C75438" w:rsidRDefault="00C75438" w:rsidP="007D656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Komisija </w:t>
      </w:r>
      <w:r w:rsidR="002166D2">
        <w:rPr>
          <w:bCs/>
        </w:rPr>
        <w:t xml:space="preserve">apspriež </w:t>
      </w:r>
      <w:r>
        <w:rPr>
          <w:bCs/>
        </w:rPr>
        <w:t>ĀVS bibliotekāres iesniegumu, mācību materiālu sarakstu un cen</w:t>
      </w:r>
      <w:r w:rsidR="002166D2">
        <w:rPr>
          <w:bCs/>
        </w:rPr>
        <w:t>as</w:t>
      </w:r>
      <w:r>
        <w:rPr>
          <w:bCs/>
        </w:rPr>
        <w:t>.</w:t>
      </w:r>
      <w:bookmarkStart w:id="0" w:name="_GoBack"/>
      <w:bookmarkEnd w:id="0"/>
    </w:p>
    <w:p w:rsidR="00C75438" w:rsidRDefault="00C75438" w:rsidP="007D656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R.Šteina ziņo, ka </w:t>
      </w:r>
      <w:r w:rsidR="002166D2">
        <w:rPr>
          <w:bCs/>
        </w:rPr>
        <w:t>iepirkumam par mācību materiālu iegādi ir piemērojams Publisko iepirkumu likuma 5.panta pirmās daļas 1.punktā noteiktais izņēmums, kā arī Iepirkumu komisijas nolikuma 4.22.5.4.apakšpunktā noteiktais izņēmums.</w:t>
      </w:r>
    </w:p>
    <w:p w:rsidR="002166D2" w:rsidRDefault="002166D2" w:rsidP="007D656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Komisija lemj par līguma slēgšanas tiesību piešķiršanu. </w:t>
      </w:r>
    </w:p>
    <w:p w:rsidR="007D656B" w:rsidRDefault="007D656B" w:rsidP="007D656B">
      <w:pPr>
        <w:ind w:left="709" w:right="43"/>
        <w:jc w:val="both"/>
      </w:pPr>
    </w:p>
    <w:p w:rsidR="007D656B" w:rsidRDefault="007D656B" w:rsidP="007D656B">
      <w:pPr>
        <w:jc w:val="both"/>
        <w:rPr>
          <w:b/>
          <w:bCs/>
        </w:rPr>
      </w:pPr>
      <w:r>
        <w:rPr>
          <w:b/>
          <w:bCs/>
        </w:rPr>
        <w:t>Komisija vienbalsīgi nolemj:</w:t>
      </w:r>
    </w:p>
    <w:p w:rsidR="007D656B" w:rsidRDefault="007D656B" w:rsidP="007D656B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  <w:bCs/>
        </w:rPr>
      </w:pPr>
      <w:r>
        <w:rPr>
          <w:b/>
          <w:bCs/>
        </w:rPr>
        <w:t xml:space="preserve">Pamatojoties uz </w:t>
      </w:r>
      <w:r w:rsidR="006D0154">
        <w:rPr>
          <w:b/>
          <w:bCs/>
        </w:rPr>
        <w:t xml:space="preserve">Publisko iepirkumu likuma 5.panta pirmās daļas 1.punktu un </w:t>
      </w:r>
      <w:r>
        <w:rPr>
          <w:b/>
          <w:bCs/>
        </w:rPr>
        <w:t>Iepirkum</w:t>
      </w:r>
      <w:r w:rsidR="006D347F">
        <w:rPr>
          <w:b/>
          <w:bCs/>
        </w:rPr>
        <w:t>u</w:t>
      </w:r>
      <w:r>
        <w:rPr>
          <w:b/>
          <w:bCs/>
        </w:rPr>
        <w:t xml:space="preserve"> komisijas </w:t>
      </w:r>
      <w:r w:rsidR="006D0154">
        <w:rPr>
          <w:b/>
          <w:bCs/>
        </w:rPr>
        <w:t>nolikuma</w:t>
      </w:r>
      <w:r>
        <w:rPr>
          <w:b/>
          <w:bCs/>
        </w:rPr>
        <w:t xml:space="preserve"> </w:t>
      </w:r>
      <w:r w:rsidR="006D0154">
        <w:rPr>
          <w:b/>
          <w:bCs/>
        </w:rPr>
        <w:t>4.22.5.4.</w:t>
      </w:r>
      <w:r>
        <w:rPr>
          <w:b/>
          <w:bCs/>
        </w:rPr>
        <w:t xml:space="preserve"> punktu, slēgt līgumu par </w:t>
      </w:r>
      <w:r w:rsidR="00E901AE">
        <w:rPr>
          <w:b/>
          <w:bCs/>
        </w:rPr>
        <w:t>mācību materiālu piegādi</w:t>
      </w:r>
      <w:r>
        <w:rPr>
          <w:b/>
          <w:bCs/>
        </w:rPr>
        <w:t xml:space="preserve"> ar SIA “</w:t>
      </w:r>
      <w:r w:rsidR="00590FFF">
        <w:rPr>
          <w:b/>
          <w:bCs/>
        </w:rPr>
        <w:t>Pētergailis</w:t>
      </w:r>
      <w:r>
        <w:rPr>
          <w:b/>
          <w:bCs/>
        </w:rPr>
        <w:t xml:space="preserve">” par kopējo līgumsummu – </w:t>
      </w:r>
      <w:r w:rsidR="00834E91">
        <w:rPr>
          <w:b/>
          <w:bCs/>
        </w:rPr>
        <w:t>8035,71</w:t>
      </w:r>
      <w:r>
        <w:rPr>
          <w:bCs/>
        </w:rPr>
        <w:t xml:space="preserve"> </w:t>
      </w:r>
      <w:proofErr w:type="spellStart"/>
      <w:r w:rsidR="00834E91">
        <w:rPr>
          <w:b/>
          <w:bCs/>
        </w:rPr>
        <w:t>euro</w:t>
      </w:r>
      <w:proofErr w:type="spellEnd"/>
      <w:r w:rsidR="00834E91">
        <w:rPr>
          <w:b/>
          <w:bCs/>
        </w:rPr>
        <w:t xml:space="preserve"> bez PVN;</w:t>
      </w:r>
    </w:p>
    <w:p w:rsidR="007D656B" w:rsidRDefault="00E901AE" w:rsidP="007D656B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R.Šteinai</w:t>
      </w:r>
      <w:r w:rsidR="007D656B">
        <w:rPr>
          <w:b/>
        </w:rPr>
        <w:t xml:space="preserve"> publicēt informāciju pa</w:t>
      </w:r>
      <w:r w:rsidR="00834E91">
        <w:rPr>
          <w:b/>
        </w:rPr>
        <w:t>r pieņemto lēmumu ĀND mājaslapā;</w:t>
      </w:r>
    </w:p>
    <w:p w:rsidR="007D656B" w:rsidRDefault="007D656B" w:rsidP="007D656B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E. Kāpai sagatavot līguma projektu un saskaņot to ar pusēm.</w:t>
      </w:r>
    </w:p>
    <w:p w:rsidR="007D656B" w:rsidRDefault="007D656B" w:rsidP="007D656B">
      <w:pPr>
        <w:jc w:val="both"/>
        <w:rPr>
          <w:b/>
          <w:bCs/>
        </w:rPr>
      </w:pPr>
    </w:p>
    <w:p w:rsidR="007D656B" w:rsidRDefault="007D656B" w:rsidP="007D656B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7D656B" w:rsidRDefault="007D656B" w:rsidP="007D656B">
      <w:pPr>
        <w:ind w:firstLine="720"/>
        <w:jc w:val="both"/>
      </w:pPr>
      <w:r>
        <w:t>Komisijas priekšsēdētājs sēdi slēdz plkst. 1</w:t>
      </w:r>
      <w:r w:rsidR="00E901AE">
        <w:t>2</w:t>
      </w:r>
      <w:r>
        <w:t>:00.</w:t>
      </w:r>
    </w:p>
    <w:p w:rsidR="007D656B" w:rsidRDefault="007D656B" w:rsidP="007D656B">
      <w:pPr>
        <w:jc w:val="both"/>
        <w:rPr>
          <w:b/>
        </w:rPr>
      </w:pPr>
    </w:p>
    <w:p w:rsidR="007D656B" w:rsidRDefault="007D656B" w:rsidP="007D656B">
      <w:pPr>
        <w:jc w:val="both"/>
        <w:rPr>
          <w:b/>
        </w:rPr>
      </w:pPr>
      <w:r>
        <w:rPr>
          <w:b/>
        </w:rPr>
        <w:t xml:space="preserve">Pielikumā: </w:t>
      </w:r>
    </w:p>
    <w:p w:rsidR="007D656B" w:rsidRDefault="007D656B" w:rsidP="007D656B">
      <w:pPr>
        <w:numPr>
          <w:ilvl w:val="0"/>
          <w:numId w:val="3"/>
        </w:numPr>
        <w:jc w:val="both"/>
      </w:pPr>
      <w:r>
        <w:t>Publikācijas izdruka no ĀND mājaslapas.</w:t>
      </w:r>
    </w:p>
    <w:p w:rsidR="007D656B" w:rsidRDefault="006C53AA" w:rsidP="007D656B">
      <w:pPr>
        <w:numPr>
          <w:ilvl w:val="0"/>
          <w:numId w:val="3"/>
        </w:numPr>
        <w:jc w:val="both"/>
      </w:pPr>
      <w:proofErr w:type="spellStart"/>
      <w:r>
        <w:t>O.Sasinas</w:t>
      </w:r>
      <w:proofErr w:type="spellEnd"/>
      <w:r w:rsidR="007D656B">
        <w:t xml:space="preserve"> iesniegums</w:t>
      </w:r>
      <w:r>
        <w:t xml:space="preserve"> un tā pielikumi</w:t>
      </w:r>
      <w:r w:rsidR="007D656B">
        <w:t>.</w:t>
      </w:r>
    </w:p>
    <w:p w:rsidR="007D656B" w:rsidRDefault="007D656B" w:rsidP="007D656B">
      <w:pPr>
        <w:jc w:val="both"/>
      </w:pPr>
    </w:p>
    <w:p w:rsidR="006C53AA" w:rsidRDefault="006C53AA" w:rsidP="007D656B">
      <w:pPr>
        <w:jc w:val="both"/>
      </w:pPr>
    </w:p>
    <w:p w:rsidR="007D656B" w:rsidRDefault="007D656B" w:rsidP="007D656B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7D656B" w:rsidRDefault="007D656B" w:rsidP="007D656B">
      <w:pPr>
        <w:ind w:right="-694"/>
        <w:jc w:val="both"/>
      </w:pPr>
      <w:r>
        <w:t>Komisijas locekļi:</w:t>
      </w:r>
      <w:r>
        <w:tab/>
      </w:r>
      <w:r>
        <w:tab/>
      </w:r>
    </w:p>
    <w:p w:rsidR="007D656B" w:rsidRDefault="007D656B" w:rsidP="007D656B">
      <w:pPr>
        <w:ind w:left="2880" w:firstLine="720"/>
        <w:jc w:val="both"/>
      </w:pPr>
      <w:r>
        <w:t>_____________________</w:t>
      </w:r>
      <w:r>
        <w:tab/>
        <w:t>R. Šteina</w:t>
      </w:r>
    </w:p>
    <w:p w:rsidR="007D656B" w:rsidRDefault="007D656B" w:rsidP="007D656B">
      <w:pPr>
        <w:ind w:left="2880" w:firstLine="720"/>
        <w:jc w:val="both"/>
      </w:pPr>
    </w:p>
    <w:p w:rsidR="007D656B" w:rsidRDefault="007D656B" w:rsidP="007D656B">
      <w:pPr>
        <w:ind w:left="2880" w:firstLine="720"/>
        <w:jc w:val="both"/>
      </w:pPr>
      <w:r>
        <w:t>_____________________</w:t>
      </w:r>
      <w:r>
        <w:tab/>
        <w:t>E. Kāpa</w:t>
      </w:r>
    </w:p>
    <w:p w:rsidR="007D656B" w:rsidRDefault="007D656B" w:rsidP="007D656B"/>
    <w:p w:rsidR="007D656B" w:rsidRDefault="007D656B" w:rsidP="007D656B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BD3B8E" w:rsidRDefault="00BD3B8E" w:rsidP="00BD3B8E"/>
    <w:p w:rsidR="00BD3B8E" w:rsidRDefault="00BD3B8E" w:rsidP="00BD3B8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BD3B8E" w:rsidRDefault="00BD3B8E" w:rsidP="00BD3B8E"/>
    <w:p w:rsidR="00BD3B8E" w:rsidRDefault="00BD3B8E" w:rsidP="00BD3B8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BD3B8E" w:rsidRDefault="00BD3B8E" w:rsidP="00BD3B8E"/>
    <w:p w:rsidR="007D656B" w:rsidRDefault="007D656B" w:rsidP="007D656B"/>
    <w:p w:rsidR="006302AF" w:rsidRDefault="006302AF"/>
    <w:sectPr w:rsidR="006302AF" w:rsidSect="002C7E1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0777C4"/>
    <w:multiLevelType w:val="hybridMultilevel"/>
    <w:tmpl w:val="92008D72"/>
    <w:lvl w:ilvl="0" w:tplc="24647A9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0"/>
    <w:rsid w:val="000D1863"/>
    <w:rsid w:val="00105F70"/>
    <w:rsid w:val="002166D2"/>
    <w:rsid w:val="002C7E1E"/>
    <w:rsid w:val="00566903"/>
    <w:rsid w:val="00590FFF"/>
    <w:rsid w:val="006302AF"/>
    <w:rsid w:val="006C53AA"/>
    <w:rsid w:val="006D0154"/>
    <w:rsid w:val="006D347F"/>
    <w:rsid w:val="007D656B"/>
    <w:rsid w:val="00834E91"/>
    <w:rsid w:val="00BD3B8E"/>
    <w:rsid w:val="00C75438"/>
    <w:rsid w:val="00E3286B"/>
    <w:rsid w:val="00E901AE"/>
    <w:rsid w:val="00EA4A42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56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D656B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656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656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56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D656B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656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65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7</cp:revision>
  <dcterms:created xsi:type="dcterms:W3CDTF">2016-11-29T09:16:00Z</dcterms:created>
  <dcterms:modified xsi:type="dcterms:W3CDTF">2017-05-03T08:03:00Z</dcterms:modified>
</cp:coreProperties>
</file>