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9D" w:rsidRPr="00BE70EF" w:rsidRDefault="0065249D" w:rsidP="0065249D">
      <w:pPr>
        <w:pStyle w:val="naislab"/>
        <w:shd w:val="clear" w:color="auto" w:fill="FFFFFF"/>
        <w:spacing w:before="130" w:beforeAutospacing="0" w:after="0" w:afterAutospacing="0" w:line="260" w:lineRule="exact"/>
        <w:jc w:val="right"/>
        <w:rPr>
          <w:rFonts w:ascii="Cambria" w:hAnsi="Cambria"/>
          <w:sz w:val="16"/>
          <w:szCs w:val="16"/>
        </w:rPr>
      </w:pPr>
      <w:r w:rsidRPr="00BE70EF">
        <w:rPr>
          <w:rFonts w:ascii="Cambria" w:hAnsi="Cambria"/>
          <w:sz w:val="16"/>
          <w:szCs w:val="16"/>
        </w:rPr>
        <w:t>1. pielikums</w:t>
      </w:r>
      <w:r w:rsidRPr="00BE70EF">
        <w:rPr>
          <w:rFonts w:ascii="Cambria" w:hAnsi="Cambria"/>
          <w:sz w:val="16"/>
          <w:szCs w:val="16"/>
        </w:rPr>
        <w:br/>
        <w:t>Ministru kabineta</w:t>
      </w:r>
      <w:r w:rsidRPr="00BE70EF">
        <w:rPr>
          <w:rFonts w:ascii="Cambria" w:hAnsi="Cambria"/>
          <w:sz w:val="16"/>
          <w:szCs w:val="16"/>
        </w:rPr>
        <w:br/>
        <w:t>2014. gada 2. decembra</w:t>
      </w:r>
      <w:r w:rsidRPr="00BE70EF">
        <w:rPr>
          <w:rFonts w:ascii="Cambria" w:hAnsi="Cambria"/>
          <w:sz w:val="16"/>
          <w:szCs w:val="16"/>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0" w:name="bkm2"/>
      <w:bookmarkEnd w:id="0"/>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r w:rsidRPr="006C21CF">
        <w:rPr>
          <w:rFonts w:ascii="Cambria" w:hAnsi="Cambria"/>
          <w:b/>
          <w:bCs/>
          <w:i/>
          <w:sz w:val="19"/>
          <w:szCs w:val="28"/>
        </w:rPr>
        <w:t>de minimis</w:t>
      </w:r>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r w:rsidRPr="006C21CF">
        <w:rPr>
          <w:rFonts w:ascii="Cambria" w:hAnsi="Cambria"/>
          <w:b/>
          <w:bCs/>
          <w:i/>
          <w:iCs/>
          <w:sz w:val="19"/>
        </w:rPr>
        <w:t>de minimis</w:t>
      </w:r>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r w:rsidRPr="006C21CF">
        <w:rPr>
          <w:rFonts w:ascii="Cambria" w:hAnsi="Cambria"/>
          <w:i/>
          <w:iCs/>
          <w:sz w:val="19"/>
        </w:rPr>
        <w:t>de minimis</w:t>
      </w:r>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BE70EF"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r w:rsidR="0065249D" w:rsidRPr="006C21CF">
              <w:rPr>
                <w:rFonts w:ascii="Cambria" w:hAnsi="Cambria"/>
                <w:i/>
                <w:sz w:val="19"/>
                <w:szCs w:val="19"/>
              </w:rPr>
              <w:t>de minimis</w:t>
            </w:r>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BE70EF"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BE70EF"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BE70EF"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BE70EF"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r w:rsidRPr="006C21CF">
        <w:rPr>
          <w:rFonts w:ascii="Cambria" w:hAnsi="Cambria"/>
          <w:i/>
          <w:iCs/>
          <w:sz w:val="19"/>
        </w:rPr>
        <w:t>de minimis</w:t>
      </w:r>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lastRenderedPageBreak/>
        <w:t xml:space="preserve">2. Informācija par </w:t>
      </w:r>
      <w:r w:rsidRPr="006C21CF">
        <w:rPr>
          <w:rFonts w:ascii="Cambria" w:hAnsi="Cambria"/>
          <w:b/>
          <w:bCs/>
          <w:i/>
          <w:iCs/>
          <w:sz w:val="19"/>
        </w:rPr>
        <w:t>de minimis</w:t>
      </w:r>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r w:rsidRPr="006C21CF">
        <w:rPr>
          <w:rFonts w:ascii="Cambria" w:hAnsi="Cambria"/>
          <w:i/>
          <w:iCs/>
          <w:sz w:val="19"/>
        </w:rPr>
        <w:t>de minimis</w:t>
      </w:r>
      <w:r w:rsidRPr="006C21CF">
        <w:rPr>
          <w:rFonts w:ascii="Cambria" w:hAnsi="Cambria"/>
          <w:sz w:val="19"/>
        </w:rPr>
        <w:t xml:space="preserve"> atbalsta pretendenta kārtējā gadā un iepriekšējos divos fiskālajos gados saņemto </w:t>
      </w:r>
      <w:r w:rsidRPr="006C21CF">
        <w:rPr>
          <w:rFonts w:ascii="Cambria" w:hAnsi="Cambria"/>
          <w:i/>
          <w:iCs/>
          <w:sz w:val="19"/>
        </w:rPr>
        <w:t>de minimis</w:t>
      </w:r>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6C21CF">
        <w:rPr>
          <w:rFonts w:ascii="Cambria" w:hAnsi="Cambria"/>
          <w:i/>
          <w:sz w:val="19"/>
        </w:rPr>
        <w:t>de minimis</w:t>
      </w:r>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r w:rsidRPr="006C21CF">
              <w:rPr>
                <w:rFonts w:ascii="Cambria" w:hAnsi="Cambria"/>
                <w:i/>
                <w:iCs/>
                <w:sz w:val="19"/>
                <w:szCs w:val="19"/>
              </w:rPr>
              <w:t>de minimis</w:t>
            </w:r>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Komerc-sabiedrības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r w:rsidR="00BE70EF" w:rsidRPr="006C21CF" w:rsidTr="00CE59B5">
        <w:tc>
          <w:tcPr>
            <w:tcW w:w="762" w:type="pct"/>
            <w:shd w:val="clear" w:color="auto" w:fill="FFFFFF"/>
            <w:vAlign w:val="center"/>
          </w:tcPr>
          <w:p w:rsidR="00BE70EF" w:rsidRPr="006C21CF" w:rsidRDefault="00BE70EF" w:rsidP="00CE59B5">
            <w:pPr>
              <w:jc w:val="center"/>
              <w:rPr>
                <w:rFonts w:ascii="Cambria" w:hAnsi="Cambria"/>
                <w:sz w:val="19"/>
                <w:szCs w:val="19"/>
              </w:rPr>
            </w:pPr>
          </w:p>
        </w:tc>
        <w:tc>
          <w:tcPr>
            <w:tcW w:w="745" w:type="pct"/>
            <w:shd w:val="clear" w:color="auto" w:fill="FFFFFF"/>
            <w:vAlign w:val="center"/>
          </w:tcPr>
          <w:p w:rsidR="00BE70EF" w:rsidRPr="006C21CF" w:rsidRDefault="00BE70EF" w:rsidP="00CE59B5">
            <w:pPr>
              <w:jc w:val="center"/>
              <w:rPr>
                <w:rFonts w:ascii="Cambria" w:hAnsi="Cambria"/>
                <w:sz w:val="19"/>
                <w:szCs w:val="19"/>
              </w:rPr>
            </w:pPr>
          </w:p>
        </w:tc>
        <w:tc>
          <w:tcPr>
            <w:tcW w:w="558" w:type="pct"/>
            <w:shd w:val="clear" w:color="auto" w:fill="FFFFFF"/>
            <w:vAlign w:val="center"/>
          </w:tcPr>
          <w:p w:rsidR="00BE70EF" w:rsidRPr="006C21CF" w:rsidRDefault="00BE70EF" w:rsidP="00CE59B5">
            <w:pPr>
              <w:jc w:val="center"/>
              <w:rPr>
                <w:rFonts w:ascii="Cambria" w:hAnsi="Cambria"/>
                <w:sz w:val="19"/>
                <w:szCs w:val="19"/>
              </w:rPr>
            </w:pPr>
          </w:p>
        </w:tc>
        <w:tc>
          <w:tcPr>
            <w:tcW w:w="849" w:type="pct"/>
            <w:shd w:val="clear" w:color="auto" w:fill="FFFFFF"/>
            <w:vAlign w:val="center"/>
          </w:tcPr>
          <w:p w:rsidR="00BE70EF" w:rsidRPr="006C21CF" w:rsidRDefault="00BE70EF" w:rsidP="00CE59B5">
            <w:pPr>
              <w:jc w:val="center"/>
              <w:rPr>
                <w:rFonts w:ascii="Cambria" w:hAnsi="Cambria"/>
                <w:sz w:val="19"/>
                <w:szCs w:val="19"/>
              </w:rPr>
            </w:pPr>
          </w:p>
        </w:tc>
        <w:tc>
          <w:tcPr>
            <w:tcW w:w="662" w:type="pct"/>
            <w:shd w:val="clear" w:color="auto" w:fill="FFFFFF"/>
            <w:vAlign w:val="center"/>
          </w:tcPr>
          <w:p w:rsidR="00BE70EF" w:rsidRPr="006C21CF" w:rsidRDefault="00BE70EF" w:rsidP="00CE59B5">
            <w:pPr>
              <w:jc w:val="center"/>
              <w:rPr>
                <w:rFonts w:ascii="Cambria" w:hAnsi="Cambria"/>
                <w:sz w:val="19"/>
                <w:szCs w:val="19"/>
              </w:rPr>
            </w:pPr>
          </w:p>
        </w:tc>
        <w:tc>
          <w:tcPr>
            <w:tcW w:w="662" w:type="pct"/>
            <w:shd w:val="clear" w:color="auto" w:fill="FFFFFF"/>
            <w:vAlign w:val="center"/>
          </w:tcPr>
          <w:p w:rsidR="00BE70EF" w:rsidRPr="006C21CF" w:rsidRDefault="00BE70EF" w:rsidP="00CE59B5">
            <w:pPr>
              <w:jc w:val="center"/>
              <w:rPr>
                <w:rFonts w:ascii="Cambria" w:hAnsi="Cambria"/>
                <w:sz w:val="19"/>
                <w:szCs w:val="19"/>
              </w:rPr>
            </w:pPr>
          </w:p>
        </w:tc>
        <w:tc>
          <w:tcPr>
            <w:tcW w:w="761" w:type="pct"/>
            <w:shd w:val="clear" w:color="auto" w:fill="FFFFFF"/>
            <w:vAlign w:val="center"/>
          </w:tcPr>
          <w:p w:rsidR="00BE70EF" w:rsidRPr="006C21CF" w:rsidRDefault="00BE70EF" w:rsidP="00CE59B5">
            <w:pPr>
              <w:jc w:val="center"/>
              <w:rPr>
                <w:rFonts w:ascii="Cambria" w:hAnsi="Cambria"/>
                <w:sz w:val="19"/>
                <w:szCs w:val="19"/>
              </w:rPr>
            </w:pPr>
          </w:p>
        </w:tc>
      </w:tr>
    </w:tbl>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bookmarkStart w:id="1" w:name="_GoBack"/>
      <w:bookmarkEnd w:id="1"/>
      <w:r w:rsidRPr="006C21CF">
        <w:rPr>
          <w:rFonts w:ascii="Cambria" w:hAnsi="Cambria"/>
          <w:sz w:val="19"/>
        </w:rPr>
        <w:t xml:space="preserve">2.2. Informācija par valsts atbalstu, ko </w:t>
      </w:r>
      <w:r w:rsidRPr="006C21CF">
        <w:rPr>
          <w:rFonts w:ascii="Cambria" w:hAnsi="Cambria"/>
          <w:i/>
          <w:iCs/>
          <w:sz w:val="19"/>
        </w:rPr>
        <w:t>de minimis</w:t>
      </w:r>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pamatka-pitāla palielinā-jums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Tām pašām attiecinā-majām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r w:rsidRPr="006C21CF">
              <w:rPr>
                <w:rFonts w:ascii="Cambria" w:hAnsi="Cambria"/>
                <w:i/>
                <w:sz w:val="19"/>
                <w:szCs w:val="19"/>
              </w:rPr>
              <w:t>de minimis</w:t>
            </w:r>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lastRenderedPageBreak/>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kārtējā un iepriekšējos divos gados ir saņēmis </w:t>
      </w:r>
      <w:r w:rsidRPr="006C21CF">
        <w:rPr>
          <w:rFonts w:ascii="Cambria" w:hAnsi="Cambria"/>
          <w:i/>
          <w:sz w:val="17"/>
          <w:szCs w:val="17"/>
        </w:rPr>
        <w:t>de minimis</w:t>
      </w:r>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r w:rsidRPr="006C21CF">
        <w:rPr>
          <w:rFonts w:ascii="Cambria" w:hAnsi="Cambria"/>
          <w:i/>
          <w:iCs/>
          <w:sz w:val="17"/>
          <w:szCs w:val="17"/>
        </w:rPr>
        <w:t>de minimis</w:t>
      </w:r>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9D"/>
    <w:rsid w:val="00235FA4"/>
    <w:rsid w:val="002C6F58"/>
    <w:rsid w:val="00361F58"/>
    <w:rsid w:val="004142A8"/>
    <w:rsid w:val="00487242"/>
    <w:rsid w:val="0065249D"/>
    <w:rsid w:val="00703909"/>
    <w:rsid w:val="009A5FCC"/>
    <w:rsid w:val="00BC7249"/>
    <w:rsid w:val="00BE7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4271</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Anete Vaivade</cp:lastModifiedBy>
  <cp:revision>2</cp:revision>
  <dcterms:created xsi:type="dcterms:W3CDTF">2018-01-18T09:34:00Z</dcterms:created>
  <dcterms:modified xsi:type="dcterms:W3CDTF">2018-01-18T09:34:00Z</dcterms:modified>
</cp:coreProperties>
</file>