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BD" w:rsidRDefault="00BD24BD" w:rsidP="008D2097">
      <w:pPr>
        <w:jc w:val="right"/>
        <w:rPr>
          <w:sz w:val="24"/>
          <w:szCs w:val="24"/>
        </w:rPr>
      </w:pPr>
    </w:p>
    <w:p w:rsidR="00BD24BD" w:rsidRDefault="00BD24BD" w:rsidP="00D37FF8">
      <w:pPr>
        <w:contextualSpacing/>
        <w:jc w:val="center"/>
        <w:rPr>
          <w:rFonts w:ascii="Times New Roman" w:hAnsi="Times New Roman"/>
          <w:b/>
          <w:sz w:val="24"/>
          <w:szCs w:val="24"/>
        </w:rPr>
      </w:pPr>
    </w:p>
    <w:p w:rsidR="00BD24BD" w:rsidRDefault="00BD24BD" w:rsidP="00D37FF8">
      <w:pPr>
        <w:contextualSpacing/>
        <w:jc w:val="center"/>
        <w:rPr>
          <w:rFonts w:ascii="Times New Roman" w:hAnsi="Times New Roman"/>
          <w:b/>
          <w:sz w:val="24"/>
          <w:szCs w:val="24"/>
        </w:rPr>
      </w:pPr>
    </w:p>
    <w:p w:rsidR="00BD24BD" w:rsidRDefault="00BD24BD" w:rsidP="00D37FF8">
      <w:pPr>
        <w:contextualSpacing/>
        <w:jc w:val="center"/>
        <w:rPr>
          <w:rFonts w:ascii="Times New Roman" w:hAnsi="Times New Roman"/>
          <w:b/>
          <w:sz w:val="24"/>
          <w:szCs w:val="24"/>
        </w:rPr>
      </w:pPr>
    </w:p>
    <w:p w:rsidR="007A29DE" w:rsidRDefault="007A29DE" w:rsidP="00D37FF8">
      <w:pPr>
        <w:contextualSpacing/>
        <w:jc w:val="center"/>
        <w:rPr>
          <w:rFonts w:ascii="Times New Roman" w:hAnsi="Times New Roman"/>
          <w:b/>
          <w:sz w:val="24"/>
          <w:szCs w:val="24"/>
        </w:rPr>
      </w:pPr>
    </w:p>
    <w:p w:rsidR="00BD24BD" w:rsidRPr="00EB34CE" w:rsidRDefault="00BD24BD" w:rsidP="00D37FF8">
      <w:pPr>
        <w:contextualSpacing/>
        <w:jc w:val="center"/>
        <w:rPr>
          <w:rFonts w:ascii="Times New Roman" w:hAnsi="Times New Roman"/>
          <w:sz w:val="28"/>
          <w:szCs w:val="28"/>
        </w:rPr>
      </w:pPr>
      <w:smartTag w:uri="schemas-tilde-lv/tildestengine" w:element="veidnes">
        <w:smartTagPr>
          <w:attr w:name="id" w:val="-1"/>
          <w:attr w:name="baseform" w:val="lēmums"/>
          <w:attr w:name="text" w:val="lēmums"/>
        </w:smartTagPr>
        <w:r w:rsidRPr="00EB34CE">
          <w:rPr>
            <w:rFonts w:ascii="Times New Roman" w:hAnsi="Times New Roman"/>
            <w:sz w:val="28"/>
            <w:szCs w:val="28"/>
          </w:rPr>
          <w:t>LĒMUMS</w:t>
        </w:r>
      </w:smartTag>
    </w:p>
    <w:p w:rsidR="00BD24BD" w:rsidRDefault="00BD24BD" w:rsidP="00D37FF8">
      <w:pPr>
        <w:contextualSpacing/>
        <w:jc w:val="center"/>
        <w:rPr>
          <w:rFonts w:ascii="Times New Roman" w:hAnsi="Times New Roman"/>
          <w:sz w:val="24"/>
          <w:szCs w:val="24"/>
        </w:rPr>
      </w:pPr>
      <w:r>
        <w:rPr>
          <w:rFonts w:ascii="Times New Roman" w:hAnsi="Times New Roman"/>
          <w:sz w:val="24"/>
          <w:szCs w:val="24"/>
        </w:rPr>
        <w:t>Ādažu novadā</w:t>
      </w:r>
    </w:p>
    <w:p w:rsidR="00BD24BD" w:rsidRDefault="00BD24BD" w:rsidP="00D37FF8">
      <w:pPr>
        <w:contextualSpacing/>
        <w:jc w:val="center"/>
        <w:rPr>
          <w:rFonts w:ascii="Times New Roman" w:hAnsi="Times New Roman"/>
          <w:sz w:val="24"/>
          <w:szCs w:val="24"/>
        </w:rPr>
      </w:pPr>
    </w:p>
    <w:p w:rsidR="00181082" w:rsidRDefault="00BD24BD" w:rsidP="00181082">
      <w:pPr>
        <w:contextualSpacing/>
        <w:jc w:val="both"/>
        <w:rPr>
          <w:rFonts w:ascii="Times New Roman" w:hAnsi="Times New Roman"/>
          <w:b/>
          <w:sz w:val="24"/>
          <w:szCs w:val="24"/>
        </w:rPr>
      </w:pPr>
      <w:r>
        <w:rPr>
          <w:rFonts w:ascii="Times New Roman" w:hAnsi="Times New Roman"/>
          <w:sz w:val="24"/>
          <w:szCs w:val="24"/>
        </w:rPr>
        <w:t>2016.gada 22.novembrī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1082">
        <w:rPr>
          <w:rFonts w:ascii="Times New Roman" w:hAnsi="Times New Roman"/>
          <w:b/>
          <w:sz w:val="24"/>
          <w:szCs w:val="24"/>
        </w:rPr>
        <w:t>Nr.</w:t>
      </w:r>
      <w:r w:rsidR="00181082" w:rsidRPr="00181082">
        <w:rPr>
          <w:rFonts w:ascii="Times New Roman" w:hAnsi="Times New Roman"/>
          <w:b/>
          <w:sz w:val="24"/>
          <w:szCs w:val="24"/>
        </w:rPr>
        <w:t>226</w:t>
      </w:r>
    </w:p>
    <w:p w:rsidR="00181082" w:rsidRDefault="00181082" w:rsidP="00181082">
      <w:pPr>
        <w:contextualSpacing/>
        <w:jc w:val="both"/>
        <w:rPr>
          <w:rFonts w:ascii="Times New Roman" w:hAnsi="Times New Roman"/>
          <w:b/>
          <w:sz w:val="24"/>
          <w:szCs w:val="24"/>
        </w:rPr>
      </w:pPr>
    </w:p>
    <w:p w:rsidR="00BD24BD" w:rsidRPr="00181082" w:rsidRDefault="00BD24BD" w:rsidP="00181082">
      <w:pPr>
        <w:contextualSpacing/>
        <w:jc w:val="center"/>
        <w:rPr>
          <w:rFonts w:ascii="Times New Roman" w:hAnsi="Times New Roman"/>
          <w:b/>
          <w:sz w:val="24"/>
          <w:szCs w:val="24"/>
        </w:rPr>
      </w:pPr>
      <w:r w:rsidRPr="00693983">
        <w:rPr>
          <w:rFonts w:ascii="Times New Roman" w:hAnsi="Times New Roman"/>
          <w:b/>
          <w:sz w:val="24"/>
          <w:szCs w:val="24"/>
        </w:rPr>
        <w:t xml:space="preserve">Par </w:t>
      </w:r>
      <w:r>
        <w:rPr>
          <w:rFonts w:ascii="Times New Roman" w:hAnsi="Times New Roman"/>
          <w:b/>
          <w:sz w:val="24"/>
          <w:szCs w:val="24"/>
        </w:rPr>
        <w:t xml:space="preserve">dūņu </w:t>
      </w:r>
      <w:r w:rsidR="00181082">
        <w:rPr>
          <w:rFonts w:ascii="Times New Roman" w:hAnsi="Times New Roman"/>
          <w:b/>
          <w:sz w:val="24"/>
          <w:szCs w:val="24"/>
        </w:rPr>
        <w:t xml:space="preserve">komposta </w:t>
      </w:r>
      <w:r>
        <w:rPr>
          <w:rFonts w:ascii="Times New Roman" w:hAnsi="Times New Roman"/>
          <w:b/>
          <w:sz w:val="24"/>
          <w:szCs w:val="24"/>
        </w:rPr>
        <w:t>lauku izbūvi</w:t>
      </w:r>
    </w:p>
    <w:p w:rsidR="00BD24BD" w:rsidRPr="00821F61" w:rsidRDefault="00BD24BD" w:rsidP="008D2097">
      <w:pPr>
        <w:pStyle w:val="ListParagraph"/>
        <w:ind w:left="0"/>
        <w:contextualSpacing/>
        <w:jc w:val="both"/>
        <w:rPr>
          <w:sz w:val="24"/>
          <w:szCs w:val="24"/>
          <w:lang w:val="lv-LV"/>
        </w:rPr>
      </w:pPr>
      <w:r>
        <w:rPr>
          <w:sz w:val="24"/>
          <w:szCs w:val="24"/>
          <w:lang w:val="lv-LV"/>
        </w:rPr>
        <w:t xml:space="preserve">Ādažu novada dome (turpmāk – Dome) izskatīja Sabiedrības ar ierobežotu atbildību „Ādažu Ūdens” sagatavoto ziņojumu par notekūdeņu attīrīšanu un to, ka šobrīd Sabiedrībai pastāv problēmas ar notekūdeņu dūņu utilizāciju, kas sastāda ievērojamu finanšu izdevumu daļu notekūdeņu attīrīšanā (12%). Ņemot vērā, ka Ādažu novadā pieaug iedzīvotāju skaits un paplašinās uzņēmējdarbība, pieaug attīrīto notekūdeņu apjoms, līdz ar to pieaug arī lieko aktīvo notekūdeņu dūņu daudzums. Sabiedrība, lai mazinātu dūņu nesamērīgo uzkrāšanos periodiski veic to izvešanu un izkliedēšanu uz Ādažu novadā esošajiem laukiem. Diemžēl minētā dūņu kliedēšana nes Sabiedrībai lielus zaudējumus no finansiālā aspekta un rada diskomfortu Ādažu novada iedzīvotājiem smakas dēļ. </w:t>
      </w:r>
    </w:p>
    <w:p w:rsidR="00BD24BD" w:rsidRDefault="00BD24BD" w:rsidP="008D2097">
      <w:pPr>
        <w:pStyle w:val="ListParagraph"/>
        <w:ind w:left="0"/>
        <w:contextualSpacing/>
        <w:jc w:val="both"/>
        <w:rPr>
          <w:sz w:val="24"/>
          <w:szCs w:val="24"/>
          <w:lang w:val="lv-LV"/>
        </w:rPr>
      </w:pPr>
    </w:p>
    <w:p w:rsidR="00BD24BD" w:rsidRPr="00EE0489" w:rsidRDefault="00BD24BD" w:rsidP="00EE0489">
      <w:pPr>
        <w:spacing w:before="120"/>
        <w:jc w:val="both"/>
        <w:rPr>
          <w:rFonts w:ascii="Times New Roman" w:hAnsi="Times New Roman"/>
          <w:sz w:val="24"/>
          <w:szCs w:val="24"/>
        </w:rPr>
      </w:pPr>
      <w:r w:rsidRPr="00EE0489">
        <w:rPr>
          <w:rFonts w:ascii="Times New Roman" w:hAnsi="Times New Roman"/>
          <w:sz w:val="24"/>
          <w:szCs w:val="24"/>
        </w:rPr>
        <w:t>Likuma „Par pašvaldībām”</w:t>
      </w:r>
      <w:r>
        <w:rPr>
          <w:rFonts w:ascii="Times New Roman" w:hAnsi="Times New Roman"/>
          <w:sz w:val="24"/>
          <w:szCs w:val="24"/>
        </w:rPr>
        <w:t xml:space="preserve"> (turpmāk – Likums) </w:t>
      </w:r>
      <w:r w:rsidRPr="00EE0489">
        <w:rPr>
          <w:rFonts w:ascii="Times New Roman" w:hAnsi="Times New Roman"/>
          <w:sz w:val="24"/>
          <w:szCs w:val="24"/>
        </w:rPr>
        <w:t xml:space="preserve">15.panta pirmās daļas 1.punkts </w:t>
      </w:r>
      <w:r>
        <w:rPr>
          <w:rFonts w:ascii="Times New Roman" w:hAnsi="Times New Roman"/>
          <w:sz w:val="24"/>
          <w:szCs w:val="24"/>
        </w:rPr>
        <w:t xml:space="preserve">nosaka, ka pašvaldības autonomā </w:t>
      </w:r>
      <w:r w:rsidRPr="00EE0489">
        <w:rPr>
          <w:rFonts w:ascii="Times New Roman" w:hAnsi="Times New Roman"/>
          <w:sz w:val="24"/>
          <w:szCs w:val="24"/>
        </w:rPr>
        <w:t xml:space="preserve">funkcija ir organizēt iedzīvotājiem komunālos pakalpojumus (ūdensapgāde un kanalizācija, siltumapgāde, sadzīves atkritumu apsaimniekošana; notekūdeņu savākšana, novadīšana un attrīšana), neatkarīgo no tā, kā īpašumā atrodas dzīvojamais fonds, bet Likuma 7.pants nosaka, ka šā likuma 15.pantā paredzēto autonomo funkciju izpildi organizē un par to atbild pašvaldība, ja likumā nav noteikts citādi.   </w:t>
      </w:r>
    </w:p>
    <w:p w:rsidR="00BD24BD" w:rsidRPr="00821F61" w:rsidRDefault="00BD24BD" w:rsidP="00821F61">
      <w:pPr>
        <w:pStyle w:val="ListParagraph"/>
        <w:ind w:left="0"/>
        <w:contextualSpacing/>
        <w:jc w:val="both"/>
        <w:rPr>
          <w:sz w:val="24"/>
          <w:szCs w:val="24"/>
          <w:lang w:val="lv-LV"/>
        </w:rPr>
      </w:pPr>
      <w:r>
        <w:rPr>
          <w:sz w:val="24"/>
          <w:szCs w:val="24"/>
          <w:lang w:val="lv-LV"/>
        </w:rPr>
        <w:t xml:space="preserve">Saskaņā ar Likuma 14.panta pirmās daļas 1.punktu Dome ir izveidojusi pašvaldības uzņēmumu Sabiedrību ar ierobežotu atbildību “Ādažu Ūdens” (turpmāk tekstā – Sabiedrība), kuras deleģētās funkcijas ir ūdenssaimniecības pakalpojumu sniegšana, tai skaitā notekūdeņu attīrīšana.. </w:t>
      </w:r>
    </w:p>
    <w:p w:rsidR="00BD24BD" w:rsidRDefault="00BD24BD" w:rsidP="00CC273B">
      <w:pPr>
        <w:pStyle w:val="ListParagraph"/>
        <w:ind w:left="0"/>
        <w:contextualSpacing/>
        <w:jc w:val="both"/>
        <w:rPr>
          <w:sz w:val="24"/>
          <w:szCs w:val="24"/>
          <w:lang w:val="lv-LV"/>
        </w:rPr>
      </w:pPr>
    </w:p>
    <w:p w:rsidR="00BD24BD" w:rsidRDefault="00BD24BD" w:rsidP="00CC273B">
      <w:pPr>
        <w:pStyle w:val="ListParagraph"/>
        <w:ind w:left="0"/>
        <w:contextualSpacing/>
        <w:jc w:val="both"/>
        <w:rPr>
          <w:sz w:val="24"/>
          <w:szCs w:val="24"/>
          <w:lang w:val="lv-LV"/>
        </w:rPr>
      </w:pPr>
      <w:r>
        <w:rPr>
          <w:sz w:val="24"/>
          <w:szCs w:val="24"/>
          <w:lang w:val="lv-LV"/>
        </w:rPr>
        <w:t>Lai veicinātu notekūdeņu lieko aktīvo dūņu utilizāciju Sabiedrība ir noslēgusi sadarbības līgumu ar Sabiedrību ar ierobežotu atbildību “UVK Pakalpojumi” (turpmāk – UVK). UVK plāno izveidot komposta lauku līdz 2017.gada 01.jūnijam UVK piederošajā zemes gabalā “</w:t>
      </w:r>
      <w:proofErr w:type="spellStart"/>
      <w:r>
        <w:rPr>
          <w:sz w:val="24"/>
          <w:szCs w:val="24"/>
          <w:lang w:val="lv-LV"/>
        </w:rPr>
        <w:t>Katlapu</w:t>
      </w:r>
      <w:proofErr w:type="spellEnd"/>
      <w:r>
        <w:rPr>
          <w:sz w:val="24"/>
          <w:szCs w:val="24"/>
          <w:lang w:val="lv-LV"/>
        </w:rPr>
        <w:t xml:space="preserve"> ceļi 4”, Ādažos, Ādažu novadā ar kadastra Nr.8044 007 0039 (turpmāk – Zemesgabals).Pie šāda projekta realizācijas Sabiedrība savukārt apņemas no savas puses veikt lieko aktīvo notekūdeņu dūņu piegādi, tādejādi radot risinājums dūņu utilizācijai. </w:t>
      </w:r>
    </w:p>
    <w:p w:rsidR="00BD24BD" w:rsidRDefault="00BD24BD" w:rsidP="00CC273B">
      <w:pPr>
        <w:pStyle w:val="ListParagraph"/>
        <w:ind w:left="0"/>
        <w:contextualSpacing/>
        <w:jc w:val="both"/>
        <w:rPr>
          <w:sz w:val="24"/>
          <w:szCs w:val="24"/>
          <w:lang w:val="lv-LV"/>
        </w:rPr>
      </w:pPr>
    </w:p>
    <w:p w:rsidR="00BD24BD" w:rsidRDefault="00BD24BD" w:rsidP="00037BF9">
      <w:pPr>
        <w:pStyle w:val="ListParagraph"/>
        <w:ind w:left="0"/>
        <w:contextualSpacing/>
        <w:jc w:val="both"/>
        <w:rPr>
          <w:sz w:val="24"/>
          <w:szCs w:val="24"/>
          <w:lang w:val="lv-LV"/>
        </w:rPr>
      </w:pPr>
      <w:r>
        <w:rPr>
          <w:sz w:val="24"/>
          <w:szCs w:val="24"/>
          <w:lang w:val="lv-LV"/>
        </w:rPr>
        <w:t>Lai atrisinātu problēmu ar dūņu utilizāciju pie komposta lauka izveides, kas atradīsies blakus Sabiedrībai piederošajām Ādažu Centra Attīrīšanas iekārtām nepieciešams izbūvēt dūņu komposta lauka drenāžas sistēmu (turpmāk – sistēma). Šādas sistēmas izbūves izmaksas ir 9 </w:t>
      </w:r>
      <w:smartTag w:uri="schemas-tilde-lv/tildestengine" w:element="currency2">
        <w:smartTagPr>
          <w:attr w:name="currency_text" w:val="EUR"/>
          <w:attr w:name="currency_value" w:val="800.00"/>
          <w:attr w:name="currency_key" w:val="EUR"/>
          <w:attr w:name="currency_id" w:val="16"/>
        </w:smartTagPr>
        <w:r>
          <w:rPr>
            <w:sz w:val="24"/>
            <w:szCs w:val="24"/>
            <w:lang w:val="lv-LV"/>
          </w:rPr>
          <w:t>800,00 EUR</w:t>
        </w:r>
      </w:smartTag>
      <w:r>
        <w:rPr>
          <w:sz w:val="24"/>
          <w:szCs w:val="24"/>
          <w:lang w:val="lv-LV"/>
        </w:rPr>
        <w:t xml:space="preserve">. Sistēmas izbūvi veiks Sabiedrība. Sistēma nepieciešama, lai būtu iespējams uzsākt komposta lauka izbūvi. Komposta lauka izveide mazinātu iespējamību, ka var tikt paaugstināts sabiedriskā pakalpojuma tarifs. Lai Zemesgabalā varētu veikt sistēmas izbūvi, nepieciešama Zemesgabala atmežošana.    </w:t>
      </w:r>
    </w:p>
    <w:p w:rsidR="00BD24BD" w:rsidRDefault="00BD24BD" w:rsidP="00037BF9">
      <w:pPr>
        <w:pStyle w:val="ListParagraph"/>
        <w:ind w:left="0"/>
        <w:contextualSpacing/>
        <w:jc w:val="both"/>
        <w:rPr>
          <w:sz w:val="24"/>
          <w:szCs w:val="24"/>
          <w:lang w:val="lv-LV"/>
        </w:rPr>
      </w:pPr>
    </w:p>
    <w:p w:rsidR="00BD24BD" w:rsidRDefault="00BD24BD" w:rsidP="00037BF9">
      <w:pPr>
        <w:pStyle w:val="ListParagraph"/>
        <w:ind w:left="0"/>
        <w:contextualSpacing/>
        <w:jc w:val="both"/>
        <w:rPr>
          <w:i/>
          <w:sz w:val="24"/>
          <w:szCs w:val="24"/>
          <w:lang w:val="lv-LV"/>
        </w:rPr>
      </w:pPr>
      <w:r>
        <w:rPr>
          <w:sz w:val="24"/>
          <w:szCs w:val="24"/>
          <w:lang w:val="lv-LV"/>
        </w:rPr>
        <w:t>Sistēmas</w:t>
      </w:r>
      <w:r w:rsidRPr="005C4B6A">
        <w:rPr>
          <w:sz w:val="24"/>
          <w:szCs w:val="24"/>
          <w:lang w:val="lv-LV"/>
        </w:rPr>
        <w:t xml:space="preserve"> izbūves</w:t>
      </w:r>
      <w:r>
        <w:rPr>
          <w:sz w:val="24"/>
          <w:szCs w:val="24"/>
          <w:lang w:val="lv-LV"/>
        </w:rPr>
        <w:t xml:space="preserve"> izmaksas būtu sadalāmas šādā kārtībā:</w:t>
      </w:r>
      <w:r w:rsidRPr="005C4B6A">
        <w:rPr>
          <w:sz w:val="24"/>
          <w:szCs w:val="24"/>
          <w:lang w:val="lv-LV"/>
        </w:rPr>
        <w:t xml:space="preserve"> 20% </w:t>
      </w:r>
      <w:r>
        <w:rPr>
          <w:sz w:val="24"/>
          <w:szCs w:val="24"/>
          <w:lang w:val="lv-LV"/>
        </w:rPr>
        <w:t>sedz S</w:t>
      </w:r>
      <w:r w:rsidRPr="005C4B6A">
        <w:rPr>
          <w:sz w:val="24"/>
          <w:szCs w:val="24"/>
          <w:lang w:val="lv-LV"/>
        </w:rPr>
        <w:t xml:space="preserve">abiedrība, 20% </w:t>
      </w:r>
      <w:r>
        <w:rPr>
          <w:sz w:val="24"/>
          <w:szCs w:val="24"/>
          <w:lang w:val="lv-LV"/>
        </w:rPr>
        <w:t>Dome</w:t>
      </w:r>
      <w:r w:rsidRPr="005C4B6A">
        <w:rPr>
          <w:sz w:val="24"/>
          <w:szCs w:val="24"/>
          <w:lang w:val="lv-LV"/>
        </w:rPr>
        <w:t>, bet 60% UVK</w:t>
      </w:r>
      <w:r>
        <w:rPr>
          <w:sz w:val="24"/>
          <w:szCs w:val="24"/>
          <w:lang w:val="lv-LV"/>
        </w:rPr>
        <w:t xml:space="preserve">. Izbūvētā  sistēma piederēs Sabiedrībai un tiks ierakstīta kā apgrūtinājums </w:t>
      </w:r>
      <w:r>
        <w:rPr>
          <w:sz w:val="24"/>
          <w:szCs w:val="24"/>
          <w:lang w:val="lv-LV"/>
        </w:rPr>
        <w:lastRenderedPageBreak/>
        <w:t>UVK īpašumā. Savukārt UVK pēc sistēmas izbūves veic komposta lauka izbūvi.</w:t>
      </w:r>
      <w:r w:rsidRPr="005C4B6A">
        <w:rPr>
          <w:sz w:val="24"/>
          <w:szCs w:val="24"/>
          <w:lang w:val="lv-LV"/>
        </w:rPr>
        <w:t xml:space="preserve"> </w:t>
      </w:r>
      <w:r>
        <w:rPr>
          <w:sz w:val="24"/>
          <w:szCs w:val="24"/>
          <w:lang w:val="lv-LV"/>
        </w:rPr>
        <w:t xml:space="preserve">Domes līdzfinansējums sistēmas izbūvē atbrīvotu </w:t>
      </w:r>
      <w:r w:rsidRPr="00AA751E">
        <w:rPr>
          <w:sz w:val="24"/>
          <w:szCs w:val="24"/>
          <w:lang w:val="lv-LV"/>
        </w:rPr>
        <w:t>Sabiedrību no zemes transformācijas izmaksām, kas ir 16 </w:t>
      </w:r>
      <w:smartTag w:uri="schemas-tilde-lv/tildestengine" w:element="currency2">
        <w:smartTagPr>
          <w:attr w:name="currency_text" w:val="EUR"/>
          <w:attr w:name="currency_value" w:val="500.00"/>
          <w:attr w:name="currency_key" w:val="EUR"/>
          <w:attr w:name="currency_id" w:val="16"/>
        </w:smartTagPr>
        <w:r w:rsidRPr="00AA751E">
          <w:rPr>
            <w:sz w:val="24"/>
            <w:szCs w:val="24"/>
            <w:lang w:val="lv-LV"/>
          </w:rPr>
          <w:t>500,00 EUR</w:t>
        </w:r>
      </w:smartTag>
      <w:r>
        <w:rPr>
          <w:sz w:val="24"/>
          <w:szCs w:val="24"/>
          <w:lang w:val="lv-LV"/>
        </w:rPr>
        <w:t xml:space="preserve"> </w:t>
      </w:r>
      <w:r w:rsidRPr="005B516A">
        <w:rPr>
          <w:sz w:val="24"/>
          <w:szCs w:val="24"/>
          <w:lang w:val="lv-LV"/>
        </w:rPr>
        <w:t xml:space="preserve">pamatojoties uz Ministru kabineta 2012.gada 18.decembra Nr.889 “Noteikumi par atmežošanas kompensācijas noteikšanas kritērijiem, aprēķināšanas un atlīdzināšanas kārtību”, kas nosaka, ka </w:t>
      </w:r>
      <w:r>
        <w:rPr>
          <w:sz w:val="24"/>
          <w:szCs w:val="24"/>
          <w:lang w:val="lv-LV"/>
        </w:rPr>
        <w:t xml:space="preserve">kompensācija par meža zemes </w:t>
      </w:r>
      <w:proofErr w:type="spellStart"/>
      <w:r>
        <w:rPr>
          <w:sz w:val="24"/>
          <w:szCs w:val="24"/>
          <w:lang w:val="lv-LV"/>
        </w:rPr>
        <w:t>atmežosānu</w:t>
      </w:r>
      <w:proofErr w:type="spellEnd"/>
      <w:r>
        <w:rPr>
          <w:sz w:val="24"/>
          <w:szCs w:val="24"/>
          <w:lang w:val="lv-LV"/>
        </w:rPr>
        <w:t xml:space="preserve"> nav jāmaksā </w:t>
      </w:r>
      <w:r w:rsidRPr="00586DBD">
        <w:rPr>
          <w:sz w:val="24"/>
          <w:szCs w:val="24"/>
          <w:lang w:val="lv-LV"/>
        </w:rPr>
        <w:t>valsts investīciju programmā iekļauto infrastruktūras projektu īstenošan</w:t>
      </w:r>
      <w:r>
        <w:rPr>
          <w:sz w:val="24"/>
          <w:szCs w:val="24"/>
          <w:lang w:val="lv-LV"/>
        </w:rPr>
        <w:t>ai</w:t>
      </w:r>
      <w:r w:rsidRPr="00586DBD">
        <w:rPr>
          <w:sz w:val="24"/>
          <w:szCs w:val="24"/>
          <w:lang w:val="lv-LV"/>
        </w:rPr>
        <w:t>, kā arī investīciju projekt</w:t>
      </w:r>
      <w:r>
        <w:rPr>
          <w:sz w:val="24"/>
          <w:szCs w:val="24"/>
          <w:lang w:val="lv-LV"/>
        </w:rPr>
        <w:t>os</w:t>
      </w:r>
      <w:r w:rsidRPr="00586DBD">
        <w:rPr>
          <w:sz w:val="24"/>
          <w:szCs w:val="24"/>
          <w:lang w:val="lv-LV"/>
        </w:rPr>
        <w:t>, kas tiek finansēti vai līdzfinansēti no valsts vai pašvaldību budžeta līdzekļiem</w:t>
      </w:r>
      <w:r>
        <w:rPr>
          <w:sz w:val="24"/>
          <w:szCs w:val="24"/>
          <w:lang w:val="lv-LV"/>
        </w:rPr>
        <w:t>.</w:t>
      </w:r>
    </w:p>
    <w:p w:rsidR="00BD24BD" w:rsidRDefault="00BD24BD" w:rsidP="00D13CF4">
      <w:pPr>
        <w:contextualSpacing/>
        <w:jc w:val="both"/>
        <w:rPr>
          <w:rFonts w:ascii="Times New Roman" w:hAnsi="Times New Roman"/>
          <w:sz w:val="24"/>
          <w:szCs w:val="24"/>
        </w:rPr>
      </w:pPr>
    </w:p>
    <w:p w:rsidR="00BD24BD" w:rsidRPr="00EE0489" w:rsidRDefault="00BD24BD" w:rsidP="004E6D45">
      <w:pPr>
        <w:spacing w:before="120"/>
        <w:jc w:val="both"/>
        <w:rPr>
          <w:rFonts w:ascii="Times New Roman" w:hAnsi="Times New Roman"/>
          <w:sz w:val="24"/>
          <w:szCs w:val="24"/>
        </w:rPr>
      </w:pPr>
      <w:r w:rsidRPr="00EE0489">
        <w:rPr>
          <w:rFonts w:ascii="Times New Roman" w:hAnsi="Times New Roman"/>
          <w:sz w:val="24"/>
          <w:szCs w:val="24"/>
        </w:rPr>
        <w:t xml:space="preserve">Ņemot vērā iepriekš minēto un to, ka Sabiedrība, ar  kuru </w:t>
      </w:r>
      <w:r>
        <w:rPr>
          <w:rFonts w:ascii="Times New Roman" w:hAnsi="Times New Roman"/>
          <w:sz w:val="24"/>
          <w:szCs w:val="24"/>
        </w:rPr>
        <w:t xml:space="preserve">Domei </w:t>
      </w:r>
      <w:r w:rsidRPr="00EE0489">
        <w:rPr>
          <w:rFonts w:ascii="Times New Roman" w:hAnsi="Times New Roman"/>
          <w:sz w:val="24"/>
          <w:szCs w:val="24"/>
        </w:rPr>
        <w:t xml:space="preserve">ir noslēgts </w:t>
      </w:r>
      <w:smartTag w:uri="schemas-tilde-lv/tildestengine" w:element="veidnes">
        <w:smartTagPr>
          <w:attr w:name="id" w:val="-1"/>
          <w:attr w:name="baseform" w:val="līgums"/>
          <w:attr w:name="text" w:val="līgums"/>
        </w:smartTagPr>
        <w:r w:rsidRPr="00EE0489">
          <w:rPr>
            <w:rFonts w:ascii="Times New Roman" w:hAnsi="Times New Roman"/>
            <w:sz w:val="24"/>
            <w:szCs w:val="24"/>
          </w:rPr>
          <w:t>līgums</w:t>
        </w:r>
      </w:smartTag>
      <w:r w:rsidRPr="00EE0489">
        <w:rPr>
          <w:rFonts w:ascii="Times New Roman" w:hAnsi="Times New Roman"/>
          <w:sz w:val="24"/>
          <w:szCs w:val="24"/>
        </w:rPr>
        <w:t xml:space="preserve"> var nodrošināt ūdenssaimniecības sabiedrisko pakalpojumu sniegšanu Ādažu novada administratīvajā teritorijā, bet pašvaldības pienākums ir nodrošināt iespēju sabiedrisko pakalpojumu lietotājiem saņemt nepārtrauktus, drošus un kvalitatīvus sabiedriskos pakalpojumus, pamatojoties uz likuma “Par pašvaldībām” 3. un 7.pantu, 15.panta pirmās daļas 1.punktu un trešo daļu, </w:t>
      </w:r>
      <w:r w:rsidRPr="004E6D45">
        <w:rPr>
          <w:rFonts w:ascii="Times New Roman" w:hAnsi="Times New Roman"/>
          <w:sz w:val="24"/>
          <w:szCs w:val="24"/>
        </w:rPr>
        <w:t>to, ka jautājums izskatīts un atbalstīts</w:t>
      </w:r>
      <w:r w:rsidRPr="00EE0489">
        <w:rPr>
          <w:rFonts w:ascii="Times New Roman" w:hAnsi="Times New Roman"/>
          <w:sz w:val="24"/>
          <w:szCs w:val="24"/>
        </w:rPr>
        <w:t xml:space="preserve"> Attīstības komitejā 08.11.2016. un Finanšu komitejā 15.11.2016., Ādažu novada dome</w:t>
      </w:r>
    </w:p>
    <w:p w:rsidR="00BD24BD" w:rsidRPr="00EE0489" w:rsidRDefault="00BD24BD" w:rsidP="00037BF9">
      <w:pPr>
        <w:spacing w:before="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NOLEMJ: </w:t>
      </w:r>
    </w:p>
    <w:p w:rsidR="00BD24BD" w:rsidRDefault="00BD24BD" w:rsidP="007F26E7">
      <w:pPr>
        <w:pStyle w:val="ListParagraph"/>
        <w:numPr>
          <w:ilvl w:val="0"/>
          <w:numId w:val="15"/>
        </w:numPr>
        <w:ind w:hanging="720"/>
        <w:jc w:val="both"/>
        <w:rPr>
          <w:sz w:val="24"/>
          <w:szCs w:val="24"/>
          <w:lang w:val="lv-LV"/>
        </w:rPr>
      </w:pPr>
      <w:r w:rsidRPr="004E6D45">
        <w:rPr>
          <w:sz w:val="24"/>
          <w:szCs w:val="24"/>
          <w:lang w:val="lv-LV"/>
        </w:rPr>
        <w:t>Atbalstīt projektu par komposta lauka sistēmas drenāžas izbūvi</w:t>
      </w:r>
      <w:r>
        <w:rPr>
          <w:sz w:val="24"/>
          <w:szCs w:val="24"/>
          <w:lang w:val="lv-LV"/>
        </w:rPr>
        <w:t xml:space="preserve"> (turpmāk – Projekts), noslēdzot trīspusējo līgumu par Projekta realizāciju starp Domi, Sabiedrību un UVK </w:t>
      </w:r>
      <w:r w:rsidRPr="004E6D45">
        <w:rPr>
          <w:sz w:val="24"/>
          <w:szCs w:val="24"/>
          <w:lang w:val="lv-LV"/>
        </w:rPr>
        <w:t xml:space="preserve">. </w:t>
      </w:r>
    </w:p>
    <w:p w:rsidR="00BD24BD" w:rsidRPr="004E6D45" w:rsidRDefault="00BD24BD" w:rsidP="004664F1">
      <w:pPr>
        <w:pStyle w:val="ListParagraph"/>
        <w:ind w:left="0"/>
        <w:jc w:val="both"/>
        <w:rPr>
          <w:sz w:val="24"/>
          <w:szCs w:val="24"/>
          <w:lang w:val="lv-LV"/>
        </w:rPr>
      </w:pPr>
    </w:p>
    <w:p w:rsidR="00BD24BD" w:rsidRDefault="00BD24BD" w:rsidP="007F26E7">
      <w:pPr>
        <w:pStyle w:val="ListParagraph"/>
        <w:numPr>
          <w:ilvl w:val="0"/>
          <w:numId w:val="15"/>
        </w:numPr>
        <w:ind w:hanging="720"/>
        <w:jc w:val="both"/>
        <w:rPr>
          <w:sz w:val="24"/>
          <w:szCs w:val="24"/>
          <w:lang w:val="lv-LV"/>
        </w:rPr>
      </w:pPr>
      <w:r w:rsidRPr="004E6D45">
        <w:rPr>
          <w:sz w:val="24"/>
          <w:szCs w:val="24"/>
          <w:lang w:val="lv-LV"/>
        </w:rPr>
        <w:t xml:space="preserve"> </w:t>
      </w:r>
      <w:r w:rsidRPr="00EE0489">
        <w:rPr>
          <w:sz w:val="24"/>
          <w:szCs w:val="24"/>
          <w:lang w:val="lv-LV"/>
        </w:rPr>
        <w:t xml:space="preserve">Projekta realizācijai Domes 2017.gada budžetā ieplānot finanšu līdzekļus </w:t>
      </w:r>
      <w:r w:rsidRPr="004E6D45">
        <w:rPr>
          <w:sz w:val="24"/>
          <w:szCs w:val="24"/>
          <w:lang w:val="lv-LV"/>
        </w:rPr>
        <w:t>20% jeb EUR 1960 apmērā, ieguldot tos Sabiedrības pamatkapitālā.</w:t>
      </w:r>
    </w:p>
    <w:p w:rsidR="00BD24BD" w:rsidRPr="004E6D45" w:rsidRDefault="00BD24BD" w:rsidP="00EE0489">
      <w:pPr>
        <w:pStyle w:val="ListParagraph"/>
        <w:ind w:left="0"/>
        <w:jc w:val="both"/>
        <w:rPr>
          <w:sz w:val="24"/>
          <w:szCs w:val="24"/>
          <w:lang w:val="lv-LV"/>
        </w:rPr>
      </w:pPr>
    </w:p>
    <w:p w:rsidR="00BD24BD" w:rsidRPr="004E6D45" w:rsidRDefault="00BD24BD" w:rsidP="007F26E7">
      <w:pPr>
        <w:pStyle w:val="BodyText"/>
        <w:numPr>
          <w:ilvl w:val="0"/>
          <w:numId w:val="15"/>
        </w:numPr>
        <w:ind w:hanging="720"/>
        <w:rPr>
          <w:rFonts w:ascii="Times New Roman" w:hAnsi="Times New Roman"/>
          <w:sz w:val="24"/>
        </w:rPr>
      </w:pPr>
      <w:r w:rsidRPr="00840AA0">
        <w:rPr>
          <w:rFonts w:ascii="Times New Roman" w:hAnsi="Times New Roman"/>
          <w:sz w:val="24"/>
          <w:szCs w:val="24"/>
        </w:rPr>
        <w:t>Kontroli</w:t>
      </w:r>
      <w:r w:rsidRPr="004E6D45">
        <w:rPr>
          <w:rFonts w:ascii="Times New Roman" w:hAnsi="Times New Roman"/>
          <w:sz w:val="24"/>
        </w:rPr>
        <w:t xml:space="preserve"> par lēmuma izpildi veikt domes priekšsēdētājam. </w:t>
      </w:r>
      <w:r w:rsidRPr="004E6D45">
        <w:rPr>
          <w:rFonts w:ascii="Times New Roman" w:hAnsi="Times New Roman"/>
          <w:sz w:val="24"/>
        </w:rPr>
        <w:tab/>
      </w:r>
    </w:p>
    <w:p w:rsidR="00BD24BD" w:rsidRPr="004664F1" w:rsidRDefault="00BD24BD" w:rsidP="004E6D45">
      <w:pPr>
        <w:contextualSpacing/>
        <w:jc w:val="both"/>
        <w:rPr>
          <w:sz w:val="24"/>
          <w:szCs w:val="24"/>
        </w:rPr>
      </w:pPr>
    </w:p>
    <w:p w:rsidR="00BD24BD" w:rsidRDefault="00BD24BD" w:rsidP="000A7CC8">
      <w:pPr>
        <w:contextualSpacing/>
        <w:jc w:val="both"/>
        <w:rPr>
          <w:sz w:val="24"/>
          <w:szCs w:val="24"/>
        </w:rPr>
      </w:pPr>
    </w:p>
    <w:p w:rsidR="00181082" w:rsidRDefault="00181082" w:rsidP="000A7CC8">
      <w:pPr>
        <w:contextualSpacing/>
        <w:jc w:val="both"/>
        <w:rPr>
          <w:sz w:val="24"/>
          <w:szCs w:val="24"/>
        </w:rPr>
      </w:pPr>
      <w:bookmarkStart w:id="0" w:name="_GoBack"/>
      <w:bookmarkEnd w:id="0"/>
    </w:p>
    <w:p w:rsidR="00BD24BD" w:rsidRPr="00B22BA1" w:rsidRDefault="00BD24BD" w:rsidP="00B22BA1">
      <w:pPr>
        <w:spacing w:after="0" w:line="240" w:lineRule="auto"/>
        <w:jc w:val="both"/>
        <w:rPr>
          <w:rFonts w:ascii="Times New Roman" w:hAnsi="Times New Roman"/>
          <w:sz w:val="24"/>
          <w:szCs w:val="24"/>
        </w:rPr>
      </w:pPr>
      <w:r w:rsidRPr="00F56856">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56856">
        <w:rPr>
          <w:rFonts w:ascii="Times New Roman" w:hAnsi="Times New Roman"/>
          <w:sz w:val="24"/>
          <w:szCs w:val="24"/>
        </w:rPr>
        <w:t>M.Sprindžuks</w:t>
      </w:r>
    </w:p>
    <w:sectPr w:rsidR="00BD24BD" w:rsidRPr="00B22BA1" w:rsidSect="009631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DE" w:rsidRDefault="007A29DE" w:rsidP="00747471">
      <w:pPr>
        <w:spacing w:after="0" w:line="240" w:lineRule="auto"/>
      </w:pPr>
      <w:r>
        <w:separator/>
      </w:r>
    </w:p>
  </w:endnote>
  <w:endnote w:type="continuationSeparator" w:id="0">
    <w:p w:rsidR="007A29DE" w:rsidRDefault="007A29DE" w:rsidP="0074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DE" w:rsidRDefault="007A29DE" w:rsidP="00747471">
      <w:pPr>
        <w:spacing w:after="0" w:line="240" w:lineRule="auto"/>
      </w:pPr>
      <w:r>
        <w:separator/>
      </w:r>
    </w:p>
  </w:footnote>
  <w:footnote w:type="continuationSeparator" w:id="0">
    <w:p w:rsidR="007A29DE" w:rsidRDefault="007A29DE" w:rsidP="00747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276264"/>
    <w:multiLevelType w:val="hybridMultilevel"/>
    <w:tmpl w:val="92EE1C96"/>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34D1A"/>
    <w:multiLevelType w:val="hybridMultilevel"/>
    <w:tmpl w:val="C5A0246E"/>
    <w:lvl w:ilvl="0" w:tplc="8918E33C">
      <w:start w:val="1"/>
      <w:numFmt w:val="decimal"/>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BB2931"/>
    <w:multiLevelType w:val="hybridMultilevel"/>
    <w:tmpl w:val="11B0E7DC"/>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D4777"/>
    <w:multiLevelType w:val="hybridMultilevel"/>
    <w:tmpl w:val="BD62C9F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582EC0"/>
    <w:multiLevelType w:val="hybridMultilevel"/>
    <w:tmpl w:val="CA9EB64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2BF60F0"/>
    <w:multiLevelType w:val="hybridMultilevel"/>
    <w:tmpl w:val="24BC937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4428C6"/>
    <w:multiLevelType w:val="hybridMultilevel"/>
    <w:tmpl w:val="BAF82F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5977621F"/>
    <w:multiLevelType w:val="hybridMultilevel"/>
    <w:tmpl w:val="E1900A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5E29209A"/>
    <w:multiLevelType w:val="hybridMultilevel"/>
    <w:tmpl w:val="68085FA0"/>
    <w:lvl w:ilvl="0" w:tplc="9F6673C4">
      <w:start w:val="10"/>
      <w:numFmt w:val="decimal"/>
      <w:lvlText w:val="%1."/>
      <w:lvlJc w:val="left"/>
      <w:pPr>
        <w:tabs>
          <w:tab w:val="num" w:pos="540"/>
        </w:tabs>
        <w:ind w:left="540" w:hanging="480"/>
      </w:pPr>
      <w:rPr>
        <w:rFonts w:cs="Times New Roman" w:hint="default"/>
      </w:rPr>
    </w:lvl>
    <w:lvl w:ilvl="1" w:tplc="04260019" w:tentative="1">
      <w:start w:val="1"/>
      <w:numFmt w:val="lowerLetter"/>
      <w:lvlText w:val="%2."/>
      <w:lvlJc w:val="left"/>
      <w:pPr>
        <w:tabs>
          <w:tab w:val="num" w:pos="1140"/>
        </w:tabs>
        <w:ind w:left="1140" w:hanging="360"/>
      </w:pPr>
      <w:rPr>
        <w:rFonts w:cs="Times New Roman"/>
      </w:rPr>
    </w:lvl>
    <w:lvl w:ilvl="2" w:tplc="0426001B" w:tentative="1">
      <w:start w:val="1"/>
      <w:numFmt w:val="lowerRoman"/>
      <w:lvlText w:val="%3."/>
      <w:lvlJc w:val="right"/>
      <w:pPr>
        <w:tabs>
          <w:tab w:val="num" w:pos="1860"/>
        </w:tabs>
        <w:ind w:left="1860" w:hanging="180"/>
      </w:pPr>
      <w:rPr>
        <w:rFonts w:cs="Times New Roman"/>
      </w:rPr>
    </w:lvl>
    <w:lvl w:ilvl="3" w:tplc="0426000F" w:tentative="1">
      <w:start w:val="1"/>
      <w:numFmt w:val="decimal"/>
      <w:lvlText w:val="%4."/>
      <w:lvlJc w:val="left"/>
      <w:pPr>
        <w:tabs>
          <w:tab w:val="num" w:pos="2580"/>
        </w:tabs>
        <w:ind w:left="2580" w:hanging="360"/>
      </w:pPr>
      <w:rPr>
        <w:rFonts w:cs="Times New Roman"/>
      </w:rPr>
    </w:lvl>
    <w:lvl w:ilvl="4" w:tplc="04260019" w:tentative="1">
      <w:start w:val="1"/>
      <w:numFmt w:val="lowerLetter"/>
      <w:lvlText w:val="%5."/>
      <w:lvlJc w:val="left"/>
      <w:pPr>
        <w:tabs>
          <w:tab w:val="num" w:pos="3300"/>
        </w:tabs>
        <w:ind w:left="3300" w:hanging="360"/>
      </w:pPr>
      <w:rPr>
        <w:rFonts w:cs="Times New Roman"/>
      </w:rPr>
    </w:lvl>
    <w:lvl w:ilvl="5" w:tplc="0426001B" w:tentative="1">
      <w:start w:val="1"/>
      <w:numFmt w:val="lowerRoman"/>
      <w:lvlText w:val="%6."/>
      <w:lvlJc w:val="right"/>
      <w:pPr>
        <w:tabs>
          <w:tab w:val="num" w:pos="4020"/>
        </w:tabs>
        <w:ind w:left="4020" w:hanging="180"/>
      </w:pPr>
      <w:rPr>
        <w:rFonts w:cs="Times New Roman"/>
      </w:rPr>
    </w:lvl>
    <w:lvl w:ilvl="6" w:tplc="0426000F" w:tentative="1">
      <w:start w:val="1"/>
      <w:numFmt w:val="decimal"/>
      <w:lvlText w:val="%7."/>
      <w:lvlJc w:val="left"/>
      <w:pPr>
        <w:tabs>
          <w:tab w:val="num" w:pos="4740"/>
        </w:tabs>
        <w:ind w:left="4740" w:hanging="360"/>
      </w:pPr>
      <w:rPr>
        <w:rFonts w:cs="Times New Roman"/>
      </w:rPr>
    </w:lvl>
    <w:lvl w:ilvl="7" w:tplc="04260019" w:tentative="1">
      <w:start w:val="1"/>
      <w:numFmt w:val="lowerLetter"/>
      <w:lvlText w:val="%8."/>
      <w:lvlJc w:val="left"/>
      <w:pPr>
        <w:tabs>
          <w:tab w:val="num" w:pos="5460"/>
        </w:tabs>
        <w:ind w:left="5460" w:hanging="360"/>
      </w:pPr>
      <w:rPr>
        <w:rFonts w:cs="Times New Roman"/>
      </w:rPr>
    </w:lvl>
    <w:lvl w:ilvl="8" w:tplc="0426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65B06D76"/>
    <w:multiLevelType w:val="hybridMultilevel"/>
    <w:tmpl w:val="50288A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B5D1775"/>
    <w:multiLevelType w:val="hybridMultilevel"/>
    <w:tmpl w:val="8B36108C"/>
    <w:lvl w:ilvl="0" w:tplc="A672062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6D3A06A6"/>
    <w:multiLevelType w:val="multilevel"/>
    <w:tmpl w:val="A25421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E6276DF"/>
    <w:multiLevelType w:val="hybridMultilevel"/>
    <w:tmpl w:val="1924E7D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AD2B7E"/>
    <w:multiLevelType w:val="hybridMultilevel"/>
    <w:tmpl w:val="6BD899A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D7928670">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1"/>
  </w:num>
  <w:num w:numId="4">
    <w:abstractNumId w:val="8"/>
  </w:num>
  <w:num w:numId="5">
    <w:abstractNumId w:val="0"/>
  </w:num>
  <w:num w:numId="6">
    <w:abstractNumId w:val="9"/>
  </w:num>
  <w:num w:numId="7">
    <w:abstractNumId w:val="12"/>
  </w:num>
  <w:num w:numId="8">
    <w:abstractNumId w:val="7"/>
  </w:num>
  <w:num w:numId="9">
    <w:abstractNumId w:val="3"/>
  </w:num>
  <w:num w:numId="10">
    <w:abstractNumId w:val="10"/>
  </w:num>
  <w:num w:numId="11">
    <w:abstractNumId w:val="1"/>
  </w:num>
  <w:num w:numId="12">
    <w:abstractNumId w:val="2"/>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D4"/>
    <w:rsid w:val="000031A2"/>
    <w:rsid w:val="00023E79"/>
    <w:rsid w:val="00037BF9"/>
    <w:rsid w:val="00054C99"/>
    <w:rsid w:val="00064258"/>
    <w:rsid w:val="000A7CC8"/>
    <w:rsid w:val="00164BC5"/>
    <w:rsid w:val="00181082"/>
    <w:rsid w:val="00194B9F"/>
    <w:rsid w:val="001B145F"/>
    <w:rsid w:val="001E25EA"/>
    <w:rsid w:val="001F0B11"/>
    <w:rsid w:val="001F6E59"/>
    <w:rsid w:val="00206B6F"/>
    <w:rsid w:val="00267C45"/>
    <w:rsid w:val="00274260"/>
    <w:rsid w:val="002A1423"/>
    <w:rsid w:val="002C4448"/>
    <w:rsid w:val="002F46D0"/>
    <w:rsid w:val="00393494"/>
    <w:rsid w:val="003E1856"/>
    <w:rsid w:val="004233D1"/>
    <w:rsid w:val="00436E10"/>
    <w:rsid w:val="0044721A"/>
    <w:rsid w:val="00462593"/>
    <w:rsid w:val="004628E7"/>
    <w:rsid w:val="004664F1"/>
    <w:rsid w:val="0049620C"/>
    <w:rsid w:val="004A3048"/>
    <w:rsid w:val="004A67C5"/>
    <w:rsid w:val="004D5FE5"/>
    <w:rsid w:val="004D600C"/>
    <w:rsid w:val="004E6D45"/>
    <w:rsid w:val="004F2BE5"/>
    <w:rsid w:val="005006D4"/>
    <w:rsid w:val="0050739E"/>
    <w:rsid w:val="00515438"/>
    <w:rsid w:val="00516469"/>
    <w:rsid w:val="00586DBD"/>
    <w:rsid w:val="005B516A"/>
    <w:rsid w:val="005C4B6A"/>
    <w:rsid w:val="005D0068"/>
    <w:rsid w:val="00611977"/>
    <w:rsid w:val="00647C96"/>
    <w:rsid w:val="00650F07"/>
    <w:rsid w:val="00656A14"/>
    <w:rsid w:val="00665BB6"/>
    <w:rsid w:val="006760E6"/>
    <w:rsid w:val="00692D7F"/>
    <w:rsid w:val="00693983"/>
    <w:rsid w:val="006A3AFC"/>
    <w:rsid w:val="006C0C90"/>
    <w:rsid w:val="006C6362"/>
    <w:rsid w:val="006D76FA"/>
    <w:rsid w:val="00705C8A"/>
    <w:rsid w:val="00734D36"/>
    <w:rsid w:val="00747471"/>
    <w:rsid w:val="00755AA2"/>
    <w:rsid w:val="00755B9C"/>
    <w:rsid w:val="0076634E"/>
    <w:rsid w:val="00790A5E"/>
    <w:rsid w:val="007932CC"/>
    <w:rsid w:val="007A29DE"/>
    <w:rsid w:val="007F26E7"/>
    <w:rsid w:val="007F376A"/>
    <w:rsid w:val="00821F61"/>
    <w:rsid w:val="00834553"/>
    <w:rsid w:val="00840AA0"/>
    <w:rsid w:val="008501BF"/>
    <w:rsid w:val="008A4E34"/>
    <w:rsid w:val="008B3B01"/>
    <w:rsid w:val="008C3011"/>
    <w:rsid w:val="008D2097"/>
    <w:rsid w:val="00914532"/>
    <w:rsid w:val="00914B3B"/>
    <w:rsid w:val="0093011F"/>
    <w:rsid w:val="00963132"/>
    <w:rsid w:val="00964C5A"/>
    <w:rsid w:val="00985C79"/>
    <w:rsid w:val="009A7933"/>
    <w:rsid w:val="009B5727"/>
    <w:rsid w:val="009B7737"/>
    <w:rsid w:val="009C7573"/>
    <w:rsid w:val="00A32407"/>
    <w:rsid w:val="00A47E43"/>
    <w:rsid w:val="00A53FED"/>
    <w:rsid w:val="00A73550"/>
    <w:rsid w:val="00A93694"/>
    <w:rsid w:val="00AA44B2"/>
    <w:rsid w:val="00AA751E"/>
    <w:rsid w:val="00AC5979"/>
    <w:rsid w:val="00AC6F26"/>
    <w:rsid w:val="00AD7F37"/>
    <w:rsid w:val="00AF6708"/>
    <w:rsid w:val="00B070DE"/>
    <w:rsid w:val="00B17E55"/>
    <w:rsid w:val="00B22BA1"/>
    <w:rsid w:val="00B3028F"/>
    <w:rsid w:val="00B44D92"/>
    <w:rsid w:val="00B46497"/>
    <w:rsid w:val="00B95243"/>
    <w:rsid w:val="00BB3315"/>
    <w:rsid w:val="00BD24BD"/>
    <w:rsid w:val="00BF133F"/>
    <w:rsid w:val="00C45A2B"/>
    <w:rsid w:val="00C93CD2"/>
    <w:rsid w:val="00CB7420"/>
    <w:rsid w:val="00CC273B"/>
    <w:rsid w:val="00CD7F57"/>
    <w:rsid w:val="00D048B7"/>
    <w:rsid w:val="00D13CF4"/>
    <w:rsid w:val="00D37FF8"/>
    <w:rsid w:val="00E104D4"/>
    <w:rsid w:val="00E25C97"/>
    <w:rsid w:val="00E55CD8"/>
    <w:rsid w:val="00E627BC"/>
    <w:rsid w:val="00E917C6"/>
    <w:rsid w:val="00EB34CE"/>
    <w:rsid w:val="00ED050E"/>
    <w:rsid w:val="00EE0489"/>
    <w:rsid w:val="00EE4EEC"/>
    <w:rsid w:val="00F56247"/>
    <w:rsid w:val="00F56856"/>
    <w:rsid w:val="00F57CF6"/>
    <w:rsid w:val="00F73270"/>
    <w:rsid w:val="00F749D7"/>
    <w:rsid w:val="00FC18DC"/>
    <w:rsid w:val="00FE0158"/>
    <w:rsid w:val="00FE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5D7F2FC"/>
  <w15:docId w15:val="{1B17DE67-86EF-480A-90D4-52169FC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3E7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47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47471"/>
    <w:rPr>
      <w:rFonts w:cs="Times New Roman"/>
    </w:rPr>
  </w:style>
  <w:style w:type="paragraph" w:styleId="Footer">
    <w:name w:val="footer"/>
    <w:basedOn w:val="Normal"/>
    <w:link w:val="FooterChar"/>
    <w:uiPriority w:val="99"/>
    <w:rsid w:val="0074747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47471"/>
    <w:rPr>
      <w:rFonts w:cs="Times New Roman"/>
    </w:rPr>
  </w:style>
  <w:style w:type="paragraph" w:styleId="BalloonText">
    <w:name w:val="Balloon Text"/>
    <w:basedOn w:val="Normal"/>
    <w:link w:val="BalloonTextChar"/>
    <w:uiPriority w:val="99"/>
    <w:semiHidden/>
    <w:rsid w:val="006D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76FA"/>
    <w:rPr>
      <w:rFonts w:ascii="Segoe UI" w:hAnsi="Segoe UI" w:cs="Segoe UI"/>
      <w:sz w:val="18"/>
      <w:szCs w:val="18"/>
    </w:rPr>
  </w:style>
  <w:style w:type="paragraph" w:styleId="ListParagraph">
    <w:name w:val="List Paragraph"/>
    <w:basedOn w:val="Normal"/>
    <w:uiPriority w:val="99"/>
    <w:qFormat/>
    <w:rsid w:val="00FE0158"/>
    <w:pPr>
      <w:spacing w:after="0" w:line="240" w:lineRule="auto"/>
      <w:ind w:left="720"/>
    </w:pPr>
    <w:rPr>
      <w:rFonts w:ascii="Times New Roman" w:eastAsia="Times New Roman" w:hAnsi="Times New Roman"/>
      <w:sz w:val="20"/>
      <w:szCs w:val="20"/>
      <w:lang w:val="en-AU"/>
    </w:rPr>
  </w:style>
  <w:style w:type="character" w:styleId="CommentReference">
    <w:name w:val="annotation reference"/>
    <w:basedOn w:val="DefaultParagraphFont"/>
    <w:uiPriority w:val="99"/>
    <w:semiHidden/>
    <w:rsid w:val="00FE0158"/>
    <w:rPr>
      <w:rFonts w:cs="Times New Roman"/>
      <w:sz w:val="16"/>
      <w:szCs w:val="16"/>
    </w:rPr>
  </w:style>
  <w:style w:type="paragraph" w:styleId="CommentText">
    <w:name w:val="annotation text"/>
    <w:basedOn w:val="Normal"/>
    <w:link w:val="CommentTextChar"/>
    <w:uiPriority w:val="99"/>
    <w:semiHidden/>
    <w:rsid w:val="00FE0158"/>
    <w:rPr>
      <w:sz w:val="20"/>
      <w:szCs w:val="20"/>
    </w:rPr>
  </w:style>
  <w:style w:type="character" w:customStyle="1" w:styleId="CommentTextChar">
    <w:name w:val="Comment Text Char"/>
    <w:basedOn w:val="DefaultParagraphFont"/>
    <w:link w:val="CommentText"/>
    <w:uiPriority w:val="99"/>
    <w:semiHidden/>
    <w:locked/>
    <w:rsid w:val="00FE0158"/>
    <w:rPr>
      <w:rFonts w:ascii="Calibri" w:hAnsi="Calibri" w:cs="Times New Roman"/>
      <w:sz w:val="20"/>
      <w:szCs w:val="20"/>
    </w:rPr>
  </w:style>
  <w:style w:type="character" w:styleId="Emphasis">
    <w:name w:val="Emphasis"/>
    <w:basedOn w:val="DefaultParagraphFont"/>
    <w:uiPriority w:val="99"/>
    <w:qFormat/>
    <w:rsid w:val="00B3028F"/>
    <w:rPr>
      <w:rFonts w:cs="Times New Roman"/>
      <w:i/>
      <w:iCs/>
    </w:rPr>
  </w:style>
  <w:style w:type="table" w:styleId="TableGrid">
    <w:name w:val="Table Grid"/>
    <w:basedOn w:val="TableNormal"/>
    <w:uiPriority w:val="99"/>
    <w:rsid w:val="006C63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31">
    <w:name w:val="Vienkārša tabula_31"/>
    <w:uiPriority w:val="99"/>
    <w:rsid w:val="006C6362"/>
    <w:rPr>
      <w:sz w:val="20"/>
      <w:szCs w:val="20"/>
    </w:rPr>
    <w:tblPr>
      <w:tblStyleRowBandSize w:val="1"/>
      <w:tblStyleColBandSize w:val="1"/>
      <w:tblInd w:w="0" w:type="dxa"/>
      <w:tblCellMar>
        <w:top w:w="0" w:type="dxa"/>
        <w:left w:w="108" w:type="dxa"/>
        <w:bottom w:w="0" w:type="dxa"/>
        <w:right w:w="108" w:type="dxa"/>
      </w:tblCellMar>
    </w:tblPr>
  </w:style>
  <w:style w:type="table" w:customStyle="1" w:styleId="Vienkratabula41">
    <w:name w:val="Vienkārša tabula 41"/>
    <w:uiPriority w:val="99"/>
    <w:rsid w:val="006C6362"/>
    <w:rPr>
      <w:sz w:val="20"/>
      <w:szCs w:val="20"/>
    </w:r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37BF9"/>
    <w:rPr>
      <w:b/>
      <w:bCs/>
    </w:rPr>
  </w:style>
  <w:style w:type="character" w:customStyle="1" w:styleId="CommentSubjectChar">
    <w:name w:val="Comment Subject Char"/>
    <w:basedOn w:val="CommentTextChar"/>
    <w:link w:val="CommentSubject"/>
    <w:uiPriority w:val="99"/>
    <w:semiHidden/>
    <w:locked/>
    <w:rsid w:val="00B070DE"/>
    <w:rPr>
      <w:rFonts w:ascii="Calibri" w:hAnsi="Calibri" w:cs="Times New Roman"/>
      <w:b/>
      <w:bCs/>
      <w:sz w:val="20"/>
      <w:szCs w:val="20"/>
      <w:lang w:eastAsia="en-US"/>
    </w:rPr>
  </w:style>
  <w:style w:type="paragraph" w:styleId="BodyText2">
    <w:name w:val="Body Text 2"/>
    <w:basedOn w:val="Normal"/>
    <w:link w:val="BodyText2Char"/>
    <w:uiPriority w:val="99"/>
    <w:rsid w:val="004664F1"/>
    <w:pPr>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B070DE"/>
    <w:rPr>
      <w:rFonts w:cs="Times New Roman"/>
      <w:lang w:eastAsia="en-US"/>
    </w:rPr>
  </w:style>
  <w:style w:type="paragraph" w:styleId="BodyText">
    <w:name w:val="Body Text"/>
    <w:basedOn w:val="Normal"/>
    <w:link w:val="BodyTextChar"/>
    <w:uiPriority w:val="99"/>
    <w:rsid w:val="004E6D45"/>
    <w:pPr>
      <w:spacing w:after="120"/>
    </w:pPr>
  </w:style>
  <w:style w:type="character" w:customStyle="1" w:styleId="BodyTextChar">
    <w:name w:val="Body Text Char"/>
    <w:basedOn w:val="DefaultParagraphFont"/>
    <w:link w:val="BodyText"/>
    <w:uiPriority w:val="99"/>
    <w:semiHidden/>
    <w:locked/>
    <w:rsid w:val="00B070DE"/>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2881</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LĒMUMS</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creator>Janis Veinbergs</dc:creator>
  <cp:lastModifiedBy>Jevgēnija Sviridenkova</cp:lastModifiedBy>
  <cp:revision>2</cp:revision>
  <cp:lastPrinted>2016-11-04T06:43:00Z</cp:lastPrinted>
  <dcterms:created xsi:type="dcterms:W3CDTF">2016-11-24T08:56:00Z</dcterms:created>
  <dcterms:modified xsi:type="dcterms:W3CDTF">2016-11-24T08:56:00Z</dcterms:modified>
</cp:coreProperties>
</file>